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9"/>
        </w:tabs>
        <w:spacing w:before="80" w:after="80"/>
        <w:ind w:left="284" w:hanging="284"/>
        <w:jc w:val="center"/>
        <w:rPr>
          <w:b/>
          <w:bCs/>
          <w:sz w:val="24"/>
          <w:szCs w:val="24"/>
        </w:rPr>
      </w:pPr>
    </w:p>
    <w:p>
      <w:pPr>
        <w:tabs>
          <w:tab w:val="left" w:pos="709"/>
        </w:tabs>
        <w:spacing w:before="80" w:after="80"/>
        <w:ind w:left="284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 DE GEOGRAFIA</w:t>
      </w:r>
    </w:p>
    <w:p>
      <w:pPr>
        <w:tabs>
          <w:tab w:val="left" w:pos="709"/>
        </w:tabs>
        <w:spacing w:before="80" w:after="80"/>
        <w:ind w:left="284" w:hanging="284"/>
        <w:jc w:val="center"/>
        <w:rPr>
          <w:sz w:val="24"/>
          <w:szCs w:val="24"/>
        </w:rPr>
      </w:pPr>
      <w:r>
        <w:rPr>
          <w:sz w:val="24"/>
          <w:szCs w:val="24"/>
        </w:rPr>
        <w:t>NOME:__________________________________ Nº__________ TURMA:___________ DATA:__________</w:t>
      </w:r>
    </w:p>
    <w:p>
      <w:pPr>
        <w:tabs>
          <w:tab w:val="left" w:pos="709"/>
        </w:tabs>
        <w:spacing w:before="80" w:after="80"/>
        <w:ind w:left="284" w:hanging="284"/>
        <w:jc w:val="center"/>
        <w:rPr>
          <w:sz w:val="24"/>
          <w:szCs w:val="24"/>
        </w:rPr>
      </w:pPr>
      <w:r>
        <w:rPr>
          <w:sz w:val="24"/>
          <w:szCs w:val="24"/>
        </w:rPr>
        <w:t>PROF.(a)_____________________________________</w:t>
      </w:r>
      <w:r>
        <w:rPr>
          <w:rFonts w:hint="default"/>
          <w:sz w:val="24"/>
          <w:szCs w:val="24"/>
          <w:lang w:val="pt-BR"/>
        </w:rPr>
        <w:t>_________</w:t>
      </w:r>
      <w:bookmarkStart w:id="0" w:name="_GoBack"/>
      <w:bookmarkEnd w:id="0"/>
      <w:r>
        <w:rPr>
          <w:sz w:val="24"/>
          <w:szCs w:val="24"/>
        </w:rPr>
        <w:t>____________________</w:t>
      </w:r>
    </w:p>
    <w:p>
      <w:pPr>
        <w:rPr>
          <w:sz w:val="24"/>
          <w:szCs w:val="24"/>
        </w:rPr>
      </w:pPr>
    </w:p>
    <w:p>
      <w:pPr>
        <w:rPr>
          <w:vanish/>
          <w:sz w:val="24"/>
          <w:szCs w:val="24"/>
        </w:rPr>
      </w:pPr>
    </w:p>
    <w:p>
      <w:pPr>
        <w:jc w:val="left"/>
        <w:rPr>
          <w:bCs/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Texto 1 </w:t>
      </w:r>
      <w:r>
        <w:rPr>
          <w:bCs/>
          <w:sz w:val="24"/>
          <w:szCs w:val="24"/>
        </w:rPr>
        <w:t>(Média)</w:t>
      </w:r>
    </w:p>
    <w:p>
      <w:pPr>
        <w:jc w:val="left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Big Tech</w:t>
      </w:r>
    </w:p>
    <w:p>
      <w:pPr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sz w:val="24"/>
          <w:szCs w:val="24"/>
          <w:lang/>
        </w:rPr>
        <w:drawing>
          <wp:inline distT="0" distB="0" distL="114300" distR="114300">
            <wp:extent cx="1990725" cy="592455"/>
            <wp:effectExtent l="0" t="0" r="3175" b="4445"/>
            <wp:docPr id="6" name="Imagem 2" descr="https://wikiimg.tojsiabtv.com/wikipedia/commons/thumb/e/ef/Big_Tech_companies.jpg/440px-Big_Tech_compan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" descr="https://wikiimg.tojsiabtv.com/wikipedia/commons/thumb/e/ef/Big_Tech_companies.jpg/440px-Big_Tech_companies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i/>
          <w:sz w:val="24"/>
          <w:szCs w:val="24"/>
        </w:rPr>
        <w:t>Big Tech</w:t>
      </w:r>
      <w:r>
        <w:rPr>
          <w:sz w:val="24"/>
          <w:szCs w:val="24"/>
        </w:rPr>
        <w:t> ,  também conhecida como </w:t>
      </w:r>
      <w:r>
        <w:rPr>
          <w:i/>
          <w:sz w:val="24"/>
          <w:szCs w:val="24"/>
        </w:rPr>
        <w:t>Tech Giants , Big Five ,  ou S&amp;P</w:t>
      </w:r>
      <w:r>
        <w:rPr>
          <w:sz w:val="24"/>
          <w:szCs w:val="24"/>
        </w:rPr>
        <w:t> , são as maiores e mais dominantes empresas  na indústria de tecnologia da informação dos Estados Unidos, ou seja, Amazon , Apple , Facebook , Google e Microsoft . Desde o final da década de 2000, essas cinco empresas foram, além da Saudi Aramco , Tesla e Tencent , as empresas públicas mais valiosas globalmente,  cada uma tendo uma capitalização máxima de mercado variando de cerca de $ 500 bilhões a cerca de $ 2 trilhões de dólares.</w:t>
      </w:r>
    </w:p>
    <w:p>
      <w:pPr>
        <w:rPr>
          <w:color w:val="212529"/>
          <w:sz w:val="16"/>
          <w:szCs w:val="16"/>
          <w:shd w:val="clear" w:color="auto" w:fill="FFFFFF"/>
        </w:rPr>
      </w:pPr>
      <w:r>
        <w:rPr>
          <w:color w:val="212529"/>
          <w:sz w:val="16"/>
          <w:szCs w:val="16"/>
          <w:shd w:val="clear" w:color="auto" w:fill="FFFFFF"/>
        </w:rPr>
        <w:fldChar w:fldCharType="begin"/>
      </w:r>
      <w:r>
        <w:rPr>
          <w:color w:val="212529"/>
          <w:sz w:val="16"/>
          <w:szCs w:val="16"/>
          <w:shd w:val="clear" w:color="auto" w:fill="FFFFFF"/>
        </w:rPr>
        <w:instrText xml:space="preserve"> HYPERLINK "https://stringfixer.com/pt/Big_Tech" </w:instrText>
      </w:r>
      <w:r>
        <w:rPr>
          <w:color w:val="212529"/>
          <w:sz w:val="16"/>
          <w:szCs w:val="16"/>
          <w:shd w:val="clear" w:color="auto" w:fill="FFFFFF"/>
        </w:rPr>
        <w:fldChar w:fldCharType="separate"/>
      </w:r>
      <w:r>
        <w:rPr>
          <w:rStyle w:val="15"/>
          <w:sz w:val="16"/>
          <w:szCs w:val="16"/>
          <w:shd w:val="clear" w:color="auto" w:fill="FFFFFF"/>
        </w:rPr>
        <w:t>https://stringfixer.com/pt/Big_Tech</w:t>
      </w:r>
      <w:r>
        <w:rPr>
          <w:color w:val="212529"/>
          <w:sz w:val="16"/>
          <w:szCs w:val="16"/>
          <w:shd w:val="clear" w:color="auto" w:fill="FFFFFF"/>
        </w:rPr>
        <w:fldChar w:fldCharType="end"/>
      </w:r>
    </w:p>
    <w:p>
      <w:pPr>
        <w:rPr>
          <w:color w:val="212529"/>
          <w:sz w:val="24"/>
          <w:szCs w:val="24"/>
          <w:shd w:val="clear" w:color="auto" w:fill="FFFFFF"/>
        </w:rPr>
      </w:pPr>
    </w:p>
    <w:p>
      <w:pPr>
        <w:rPr>
          <w:b/>
          <w:color w:val="212529"/>
          <w:sz w:val="24"/>
          <w:szCs w:val="24"/>
          <w:shd w:val="clear" w:color="auto" w:fill="FFFFFF"/>
        </w:rPr>
      </w:pPr>
      <w:r>
        <w:rPr>
          <w:b/>
          <w:color w:val="212529"/>
          <w:sz w:val="24"/>
          <w:szCs w:val="24"/>
          <w:shd w:val="clear" w:color="auto" w:fill="FFFFFF"/>
        </w:rPr>
        <w:t>Texto 2</w:t>
      </w:r>
    </w:p>
    <w:p>
      <w:pPr>
        <w:rPr>
          <w:b/>
          <w:color w:val="212529"/>
          <w:sz w:val="24"/>
          <w:szCs w:val="24"/>
          <w:shd w:val="clear" w:color="auto" w:fill="FFFFFF"/>
        </w:rPr>
      </w:pPr>
    </w:p>
    <w:p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Em 2019 o governo da Índia estabeleceu alguns limites ao capital estrangeiro aspecto que desagradou, dentre outros, a </w:t>
      </w:r>
      <w:r>
        <w:rPr>
          <w:i/>
          <w:sz w:val="24"/>
          <w:szCs w:val="24"/>
          <w:shd w:val="clear" w:color="auto" w:fill="FFFFFF"/>
        </w:rPr>
        <w:t xml:space="preserve">Amazon </w:t>
      </w:r>
      <w:r>
        <w:rPr>
          <w:sz w:val="24"/>
          <w:szCs w:val="24"/>
          <w:shd w:val="clear" w:color="auto" w:fill="FFFFFF"/>
        </w:rPr>
        <w:t>responsável pelo controle naquele país da plataforma de vendas com mais de 400 mil comerciantes dos quais apenas 33 controlam um terço das vendas segundo documentos da própria multinacional estadunidense.</w:t>
      </w:r>
    </w:p>
    <w:p>
      <w:pPr>
        <w:rPr>
          <w:rStyle w:val="15"/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HYPERLINK "https://tribunadaimprensalivre.com/oligopolio-das-plataformas-e-destruicao-do-pequeno-e-medio-empresario/" </w:instrText>
      </w:r>
      <w:r>
        <w:rPr>
          <w:sz w:val="16"/>
          <w:szCs w:val="16"/>
        </w:rPr>
        <w:fldChar w:fldCharType="separate"/>
      </w:r>
      <w:r>
        <w:rPr>
          <w:rStyle w:val="15"/>
          <w:sz w:val="16"/>
          <w:szCs w:val="16"/>
        </w:rPr>
        <w:t>https://tribunadaimprensalivre.com/oligopolio-das-plataformas-e-destruicao-do-pequeno-e-medio-empresario/</w:t>
      </w:r>
      <w:r>
        <w:rPr>
          <w:rStyle w:val="15"/>
          <w:sz w:val="16"/>
          <w:szCs w:val="16"/>
        </w:rPr>
        <w:fldChar w:fldCharType="end"/>
      </w:r>
    </w:p>
    <w:p>
      <w:pPr>
        <w:rPr>
          <w:sz w:val="16"/>
          <w:szCs w:val="16"/>
        </w:rPr>
      </w:pPr>
    </w:p>
    <w:p>
      <w:pPr>
        <w:pStyle w:val="48"/>
        <w:numPr>
          <w:ilvl w:val="0"/>
          <w:numId w:val="1"/>
        </w:numPr>
        <w:spacing w:after="200" w:line="276" w:lineRule="auto"/>
        <w:ind w:left="0" w:firstLine="0"/>
        <w:contextualSpacing/>
        <w:jc w:val="left"/>
        <w:rPr>
          <w:szCs w:val="24"/>
        </w:rPr>
      </w:pPr>
      <w:r>
        <w:rPr>
          <w:szCs w:val="24"/>
        </w:rPr>
        <w:t xml:space="preserve">A associação entre o capital bancário e o capital industrial promoveu a formação de monopólios e oligopólios. Sobre esse fenômeno explique se a </w:t>
      </w:r>
      <w:r>
        <w:rPr>
          <w:i/>
          <w:iCs/>
          <w:szCs w:val="24"/>
        </w:rPr>
        <w:t>big tech</w:t>
      </w:r>
      <w:r>
        <w:rPr>
          <w:szCs w:val="24"/>
        </w:rPr>
        <w:t xml:space="preserve"> é monopólio ou oligopólio e por quê.</w:t>
      </w:r>
    </w:p>
    <w:p>
      <w:pPr>
        <w:pStyle w:val="48"/>
        <w:spacing w:after="200" w:line="276" w:lineRule="auto"/>
        <w:ind w:left="0"/>
        <w:contextualSpacing/>
        <w:jc w:val="left"/>
        <w:rPr>
          <w:szCs w:val="24"/>
        </w:rPr>
      </w:pPr>
      <w:r>
        <w:rPr>
          <w:szCs w:val="24"/>
        </w:rPr>
        <w:t>Resposta:</w:t>
      </w:r>
    </w:p>
    <w:p>
      <w:pPr>
        <w:pStyle w:val="48"/>
        <w:numPr>
          <w:ilvl w:val="0"/>
          <w:numId w:val="2"/>
        </w:numPr>
        <w:contextualSpacing/>
        <w:jc w:val="left"/>
        <w:rPr>
          <w:i/>
          <w:szCs w:val="24"/>
        </w:rPr>
      </w:pPr>
      <w:r>
        <w:rPr>
          <w:i/>
          <w:szCs w:val="24"/>
        </w:rPr>
        <w:t>A Big Tech é composta por 5 outras empresas do mesmo setor</w:t>
      </w:r>
    </w:p>
    <w:p>
      <w:pPr>
        <w:pStyle w:val="48"/>
        <w:numPr>
          <w:ilvl w:val="0"/>
          <w:numId w:val="2"/>
        </w:numPr>
        <w:contextualSpacing/>
        <w:jc w:val="left"/>
        <w:rPr>
          <w:i/>
          <w:szCs w:val="24"/>
        </w:rPr>
      </w:pPr>
      <w:r>
        <w:rPr>
          <w:i/>
          <w:szCs w:val="24"/>
        </w:rPr>
        <w:t>E juntas elas controlam a oferta de produtos e serviços de informação.</w:t>
      </w:r>
    </w:p>
    <w:p>
      <w:pPr>
        <w:pStyle w:val="48"/>
        <w:ind w:left="720"/>
        <w:rPr>
          <w:i/>
          <w:szCs w:val="24"/>
        </w:rPr>
      </w:pPr>
    </w:p>
    <w:p>
      <w:pPr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Amazon</w:t>
      </w:r>
      <w:r>
        <w:rPr>
          <w:sz w:val="24"/>
          <w:szCs w:val="24"/>
        </w:rPr>
        <w:t xml:space="preserve"> é uma importante multinacional. Que tipo de oligopólio ela forma? Explique.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Resposta:</w:t>
      </w:r>
    </w:p>
    <w:p>
      <w:pPr>
        <w:pStyle w:val="48"/>
        <w:numPr>
          <w:ilvl w:val="0"/>
          <w:numId w:val="3"/>
        </w:numPr>
        <w:contextualSpacing/>
        <w:jc w:val="left"/>
        <w:rPr>
          <w:szCs w:val="24"/>
        </w:rPr>
      </w:pPr>
      <w:r>
        <w:rPr>
          <w:szCs w:val="24"/>
        </w:rPr>
        <w:t xml:space="preserve">A Amazon é uma Holding, </w:t>
      </w:r>
    </w:p>
    <w:p>
      <w:pPr>
        <w:pStyle w:val="48"/>
        <w:numPr>
          <w:ilvl w:val="0"/>
          <w:numId w:val="3"/>
        </w:numPr>
        <w:contextualSpacing/>
        <w:jc w:val="left"/>
        <w:rPr>
          <w:szCs w:val="24"/>
        </w:rPr>
      </w:pPr>
      <w:r>
        <w:rPr>
          <w:szCs w:val="24"/>
        </w:rPr>
        <w:t>ou seja, uma grande empresa que atua na administração de vários outras.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2) Considere as seguintes afirmações a respeito dos tecnopolos, assinale V para as alternativas Verdadeiras e F para as alternativas Falsas: (Fácil) 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(F) Tecnopolos são constituídos por um conjunto de empresas que importam de outros países a tecnologia necessária para a produção.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(F) Por necessitar de mão de obra altamente qualificada, apenas países desenvolvidos apresentam tecnopolos, atualmente.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(V) Os parques tecnológicos reúnem diversas atividades de pesquisa e desenvolvimento, como institutos, empresas e universidades.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(V) Os tecnopolos estão relacionados à Terceira Revolução Industrial e podem receber incentivos da iniciativa privada e pública.</w:t>
      </w:r>
    </w:p>
    <w:p>
      <w:pPr>
        <w:rPr>
          <w:bCs/>
          <w:sz w:val="24"/>
          <w:szCs w:val="24"/>
          <w:shd w:val="clear" w:color="auto" w:fill="FFFFFF"/>
        </w:rPr>
      </w:pPr>
    </w:p>
    <w:p>
      <w:pPr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3) No atual estágio de desenvolvimento do capitalismo mundial, no qual se globalizam não só os mercados, mas também a produção, a palavra de ordem é competitividade. O modelo de produção flexível que vem sendo adotado pelas empresas traz significativos reflexos não apenas nas formas de organização produtiva, mas também nas relações de trabalho e nas políticas econômicas dos países. Sobre esse tema, assinale V para as alternativas Verdadeiras e F para as alternativas Falsas. (média)</w:t>
      </w:r>
    </w:p>
    <w:p>
      <w:pPr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br w:type="textWrapping"/>
      </w:r>
      <w:r>
        <w:rPr>
          <w:bCs/>
          <w:sz w:val="24"/>
          <w:szCs w:val="24"/>
          <w:shd w:val="clear" w:color="auto" w:fill="FFFFFF"/>
        </w:rPr>
        <w:t>(F)  o apelo das indústrias pela intervenção do Estado na economia, sem interferir nas empresas privadas, de modo a criar condições para a melhoria do padrão de vida da população e, por conseguinte, fomentar o consumo. </w:t>
      </w:r>
    </w:p>
    <w:p>
      <w:pPr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(F) a implementação gradual da economia de escala em substituição à economia de escopo, visando a reduzir o custo de produção a partir da fabricação de itens padronizados e em grande quantidade. </w:t>
      </w:r>
    </w:p>
    <w:p>
      <w:pPr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(V) a implementação do </w:t>
      </w:r>
      <w:r>
        <w:rPr>
          <w:bCs/>
          <w:i/>
          <w:iCs/>
          <w:sz w:val="24"/>
          <w:szCs w:val="24"/>
          <w:shd w:val="clear" w:color="auto" w:fill="FFFFFF"/>
        </w:rPr>
        <w:t>just-in-time</w:t>
      </w:r>
      <w:r>
        <w:rPr>
          <w:bCs/>
          <w:sz w:val="24"/>
          <w:szCs w:val="24"/>
          <w:shd w:val="clear" w:color="auto" w:fill="FFFFFF"/>
        </w:rPr>
        <w:t>, método de organização da produção que visa a eliminar ou reduzir drasticamente os estoques de insumos, reduzindo custos e postos de trabalho e disponibilizando capital para novos investimentos. </w:t>
      </w:r>
    </w:p>
    <w:p>
      <w:pPr>
        <w:jc w:val="left"/>
        <w:rPr>
          <w:sz w:val="24"/>
          <w:szCs w:val="24"/>
        </w:rPr>
      </w:pPr>
      <w:r>
        <w:rPr>
          <w:bCs/>
          <w:sz w:val="24"/>
          <w:szCs w:val="24"/>
          <w:shd w:val="clear" w:color="auto" w:fill="FFFFFF"/>
        </w:rPr>
        <w:t>(V) a disseminação, em diversos países desenvolvidos, de propostas de flexibilização da legislação trabalhista, com a redução dos salários e dos benefícios sociais, acarretando, em consequência, o enfraquecimento do movimento sindical.</w:t>
      </w:r>
      <w:r>
        <w:rPr>
          <w:bCs/>
          <w:sz w:val="24"/>
          <w:szCs w:val="24"/>
          <w:shd w:val="clear" w:color="auto" w:fill="FFFFFF"/>
        </w:rPr>
        <w:br w:type="textWrapping"/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4) O Banco Mundial é um organismo internacional que: (Fácil) 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a) promove empréstimos para todos países-membros da ONU.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b) tem como objetivo a industrialização dos países subdesenvolvidos.</w:t>
      </w:r>
    </w:p>
    <w:p>
      <w:pPr>
        <w:rPr>
          <w:i/>
          <w:sz w:val="24"/>
          <w:szCs w:val="24"/>
        </w:rPr>
      </w:pPr>
      <w:r>
        <w:rPr>
          <w:i/>
          <w:sz w:val="24"/>
          <w:szCs w:val="24"/>
        </w:rPr>
        <w:t>c) atende apenas países em desenvolvimento, fornecendo-lhes</w:t>
      </w:r>
    </w:p>
    <w:p>
      <w:pPr>
        <w:rPr>
          <w:i/>
          <w:sz w:val="24"/>
          <w:szCs w:val="24"/>
        </w:rPr>
      </w:pPr>
      <w:r>
        <w:rPr>
          <w:i/>
          <w:sz w:val="24"/>
          <w:szCs w:val="24"/>
        </w:rPr>
        <w:t>empréstimos.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d) faz empréstimos exclusivamente para os países desenvolvidos.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e) atua no estabelecimento de acordos de paz entre as nações.</w:t>
      </w:r>
    </w:p>
    <w:p>
      <w:pPr>
        <w:rPr>
          <w:sz w:val="24"/>
          <w:szCs w:val="24"/>
        </w:rPr>
      </w:pPr>
    </w:p>
    <w:p>
      <w:pPr>
        <w:pStyle w:val="48"/>
        <w:numPr>
          <w:ilvl w:val="0"/>
          <w:numId w:val="4"/>
        </w:numPr>
        <w:spacing w:after="200" w:line="276" w:lineRule="auto"/>
        <w:ind w:left="284" w:hanging="284"/>
        <w:contextualSpacing/>
        <w:jc w:val="left"/>
        <w:rPr>
          <w:szCs w:val="24"/>
        </w:rPr>
      </w:pPr>
      <w:r>
        <w:rPr>
          <w:szCs w:val="24"/>
        </w:rPr>
        <w:t>Leia o texto abaixo: (média)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A Rússia e Estados Unidos se enfrentaram nesta segunda-feira (31Jan/2022) no Conselho de Segurança da Organização das Nações Unidas (ONU) devido à concentração de tropas russas na fronteira com a Ucrânia, enquanto o Ocidente intensifica as ameaças de sanções para evitar um conflito na Europa (...) . A reunião, convocada pelos Estados Unidos, ocorre diante do crescente medo de uma invasão iminente da Rússia na Ucrânia. A Rússia nega repetidamente a intenção de invadir a Ucrânia. No último domingo, a Rússia disse que quer uma relação "respeitosa" com os Estados Unidos (...). Ao referir-se à presença de tropas da Otan perto de sua fronteira, a Rússia voltou a exigir dos EUA garantias sobre segurança. (...) Isso inclui uma garantia de que a Otan não admitirá novos membros, especialmente a Ucrânia, e que os Estados Unidos não estabelecerão novas bases militares nos países da órbita da antiga União Soviética.</w:t>
      </w:r>
    </w:p>
    <w:p>
      <w:pPr>
        <w:rPr>
          <w:sz w:val="16"/>
          <w:szCs w:val="16"/>
        </w:rPr>
      </w:pPr>
      <w:r>
        <w:rPr>
          <w:sz w:val="16"/>
          <w:szCs w:val="16"/>
        </w:rPr>
        <w:t>Fonte: https://gauchazh.clicrbs.com.br/mundo/noticia/2022/01/estados-unidos-e-russia-se-enfrentam-na-onu-por-crise-na-ucrania-ckz317jof003m01fbzepx89if.html</w:t>
      </w:r>
    </w:p>
    <w:p>
      <w:pPr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57785</wp:posOffset>
                </wp:positionV>
                <wp:extent cx="495935" cy="199390"/>
                <wp:effectExtent l="0" t="0" r="12065" b="3810"/>
                <wp:wrapNone/>
                <wp:docPr id="30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36" cy="199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Rússia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6" o:spt="202" type="#_x0000_t202" style="position:absolute;left:0pt;margin-left:323pt;margin-top:4.55pt;height:15.7pt;width:39.05pt;z-index:251659264;mso-width-relative:margin;mso-height-relative:margin;" fillcolor="#FFFFFF" filled="t" stroked="f" coordsize="21600,21600" o:gfxdata="UEsDBAoAAAAAAIdO4kAAAAAAAAAAAAAAAAAEAAAAZHJzL1BLAwQUAAAACACHTuJAbAgTr9cAAAAI&#10;AQAADwAAAGRycy9kb3ducmV2LnhtbE2PzWrDMBCE74W+g9hCL6WRHBy7cbwOtNDSa34eYG0ptokl&#10;GUuJk7fv9tTeZpll5ptye7ODuJop9N4hJAsFwrjG6961CMfD5+sbiBDJaRq8Mwh3E2BbPT6UVGg/&#10;u5257mMrOMSFghC6GMdCytB0xlJY+NE49k5+shT5nFqpJ5o53A5yqVQmLfWOGzoazUdnmvP+YhFO&#10;3/PLaj3XX/GY79Lsnfq89nfE56dEbUBEc4t/z/CLz+hQMVPtL04HMSBkacZbIsI6AcF+vkxZ1Aip&#10;WoGsSvl/QPUDUEsDBBQAAAAIAIdO4kBcp7KXNAIAAGYEAAAOAAAAZHJzL2Uyb0RvYy54bWytVNtu&#10;2zAMfR+wfxD0vjrXtjHqFF2CDgO6C9DuAxhZjoVJoiYpsbuvHyW7WdC99GF+MESTPDw8pHxz2xvN&#10;jtIHhbbi04sJZ9IKrJXdV/zH0/2Ha85CBFuDRisr/iwDv12/f3fTuVLOsEVdS88IxIaycxVvY3Rl&#10;UQTRSgPhAp205GzQG4hk+n1Re+gI3ehiNplcFh362nkUMgT6uh2cfET0bwHEplFCblEcjLRxQPVS&#10;Q6SWQqtc4OvMtmmkiN+aJsjIdMWp05jfVITOu/Qu1jdQ7j24VomRAryFwqueDChLRU9QW4jADl79&#10;A2WU8BiwiRcCTTE0khWhLqaTV9o8tuBk7oWkDu4kevh/sOLr8btnqq74fHLFmQVDI9+A6oHVkj3J&#10;PiKbJZU6F0oKfnQUHvuP2NPu5I6De0DxMzCLmxbsXt55j10roSaW05RZnKUOOCGB7LovWFMxOETM&#10;QH3jTZKQRGGEThN6Pk2IeDBBHxer5fX8kjNBrulqNZ0PFaB8SXY+xE8SDUuHintagAwOx4cQExko&#10;X0JSrYBa1fdK62z4/W6jPTsCLct9fjL/V2Hasq7iq+VsmZEtpvy8R0ZFuhpamYpfT9Izpmub4GVe&#10;x5FG0iTJMAgS+10/arzD+pnU8TisKl1UOrTof3PW0ZpWPPw6gJec6c+WFF5NF4u019lYLK9mZPhz&#10;z+7cA1YQVMUjZ8NxE/NdSPQs3tEkGpVVSvQGJuP8aP2yeONVSft9bueov7+H9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CBOv1wAAAAgBAAAPAAAAAAAAAAEAIAAAACIAAABkcnMvZG93bnJldi54&#10;bWxQSwECFAAUAAAACACHTuJAXKeylzQCAABmBAAADgAAAAAAAAABACAAAAAmAQAAZHJzL2Uyb0Rv&#10;Yy54bWxQSwUGAAAAAAYABgBZAQAAz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Rússia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1616710</wp:posOffset>
                </wp:positionV>
                <wp:extent cx="598805" cy="199390"/>
                <wp:effectExtent l="0" t="0" r="10795" b="3810"/>
                <wp:wrapNone/>
                <wp:docPr id="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67" cy="199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Ucrânia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6" o:spt="202" type="#_x0000_t202" style="position:absolute;left:0pt;margin-left:197.45pt;margin-top:127.3pt;height:15.7pt;width:47.15pt;z-index:251660288;mso-width-relative:margin;mso-height-relative:margin;" fillcolor="#FFFFFF" filled="t" stroked="f" coordsize="21600,21600" o:gfxdata="UEsDBAoAAAAAAIdO4kAAAAAAAAAAAAAAAAAEAAAAZHJzL1BLAwQUAAAACACHTuJAnCZBvNkAAAAL&#10;AQAADwAAAGRycy9kb3ducmV2LnhtbE2Py26DMBBF95X6D9ZE6qZqTCghQDCRWqlVt3l8wIAngIrH&#10;CDsh+fu6q3Y5M0d3zi13NzOIK02ut6xgtYxAEDdW99wqOB0/XjIQziNrHCyTgjs52FWPDyUW2s68&#10;p+vBtyKEsCtQQef9WEjpmo4MuqUdicPtbCeDPoxTK/WEcwg3g4yjKJUGew4fOhzpvaPm+3AxCs5f&#10;8/M6n+tPf9rsk/QN+01t70o9LVbRFoSnm/+D4Vc/qEMVnGp7Ye3EoOA1T/KAKojXSQoiEEmWxyDq&#10;sMnSCGRVyv8dqh9QSwMEFAAAAAgAh07iQJsAfd8zAgAAZAQAAA4AAABkcnMvZTJvRG9jLnhtbK1U&#10;TW/bMAy9D9h/EHRfnaRJmxhxii5FhwHdB9DuBzCyHAuTRE1SYne/fpTsZkF36WE+GKJJPj4+Ul7f&#10;9Eazo/RBoa349GLCmbQCa2X3Ff/xdP9hyVmIYGvQaGXFn2XgN5v379adK+UMW9S19IxAbCg7V/E2&#10;RlcWRRCtNBAu0ElLzga9gUim3xe1h47QjS5mk8lV0aGvnUchQ6Cvd4OTj4j+LYDYNErIOxQHI20c&#10;UL3UEKml0CoX+CazbRop4remCTIyXXHqNOY3FaHzLr2LzRrKvQfXKjFSgLdQeNWTAWWp6AnqDiKw&#10;g1f/QBklPAZs4oVAUwyNZEWoi+nklTaPLTiZeyGpgzuJHv4frPh6/O6Zqit+yZkFQwPfguqB1ZI9&#10;yT4imyWNOhdKCn10FBz7j9jT5uR+g3tA8TMwi9sW7F7eeo9dK6EmjtOUWZylDjghgey6L1hTMThE&#10;zEB9400SkCRhhE7zeT7Nh3gwQR8Xq+Xy6pozQa7pajW9HCpA+ZLsfIifJBqWDhX3NP4MDseHEBMZ&#10;KF9CUq2AWtX3Suts+P1uqz07Aq3KfX4y/1dh2rKu4qvFbJGRLab8vEVGRboYWpmKLyfpGdO1TfAy&#10;L+NII2mSZBgEif2uHzXeYf1M6ngcFpWuKR1a9L8562hJKx5+HcBLzvRnSwqvpvN52upszBfXMzL8&#10;uWd37gErCKrikbPhuI35JiR6Fm9pEo3KKiV6A5NxfrR8WbzxoqTtPrdz1N+fw+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CZBvNkAAAALAQAADwAAAAAAAAABACAAAAAiAAAAZHJzL2Rvd25yZXYu&#10;eG1sUEsBAhQAFAAAAAgAh07iQJsAfd8zAgAAZAQAAA4AAAAAAAAAAQAgAAAAKA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Ucrânia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/>
        </w:rPr>
        <w:drawing>
          <wp:inline distT="0" distB="0" distL="114300" distR="114300">
            <wp:extent cx="2517775" cy="2038985"/>
            <wp:effectExtent l="0" t="0" r="9525" b="5715"/>
            <wp:docPr id="7" name="Imagem 1" descr="A CHARGE RUSSA - Patri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 descr="A CHARGE RUSSA - Patria Latin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 conflito acima envolve países e organizações internacionais. O texto cita a OTAN , explique qual a função desse organismo e de que forma a Ucrânia poderia se beneficiar com a sua inserção no mesmo.</w:t>
      </w:r>
    </w:p>
    <w:p>
      <w:pPr>
        <w:pStyle w:val="48"/>
        <w:numPr>
          <w:ilvl w:val="0"/>
          <w:numId w:val="6"/>
        </w:numPr>
        <w:ind w:left="284"/>
        <w:contextualSpacing/>
        <w:jc w:val="left"/>
        <w:rPr>
          <w:i/>
          <w:szCs w:val="24"/>
        </w:rPr>
      </w:pPr>
      <w:r>
        <w:rPr>
          <w:i/>
          <w:szCs w:val="24"/>
        </w:rPr>
        <w:t>OTAN – Organização Tratado Atlântico Norte</w:t>
      </w:r>
    </w:p>
    <w:p>
      <w:pPr>
        <w:pStyle w:val="48"/>
        <w:numPr>
          <w:ilvl w:val="0"/>
          <w:numId w:val="6"/>
        </w:numPr>
        <w:ind w:left="284"/>
        <w:contextualSpacing/>
        <w:jc w:val="left"/>
        <w:rPr>
          <w:i/>
          <w:szCs w:val="24"/>
        </w:rPr>
      </w:pPr>
      <w:r>
        <w:rPr>
          <w:i/>
          <w:szCs w:val="24"/>
        </w:rPr>
        <w:t xml:space="preserve">A principal função da OTAN é proteger militarmente as nações </w:t>
      </w:r>
    </w:p>
    <w:p>
      <w:pPr>
        <w:pStyle w:val="48"/>
        <w:numPr>
          <w:ilvl w:val="0"/>
          <w:numId w:val="6"/>
        </w:numPr>
        <w:ind w:left="284"/>
        <w:contextualSpacing/>
        <w:jc w:val="left"/>
        <w:rPr>
          <w:i/>
          <w:szCs w:val="24"/>
        </w:rPr>
      </w:pPr>
      <w:r>
        <w:rPr>
          <w:i/>
          <w:szCs w:val="24"/>
        </w:rPr>
        <w:t>em caso de ameaças de sua segurança no contexto internacional.</w:t>
      </w:r>
    </w:p>
    <w:p>
      <w:pPr>
        <w:pStyle w:val="48"/>
        <w:numPr>
          <w:ilvl w:val="0"/>
          <w:numId w:val="6"/>
        </w:numPr>
        <w:ind w:left="284"/>
        <w:contextualSpacing/>
        <w:jc w:val="left"/>
        <w:rPr>
          <w:i/>
          <w:szCs w:val="24"/>
        </w:rPr>
      </w:pPr>
      <w:r>
        <w:rPr>
          <w:i/>
          <w:szCs w:val="24"/>
        </w:rPr>
        <w:t>A Ucrânia poderia se beneficiar da OTAN, pois estaria protegida em caso de invasão da Rússia em seu território.</w:t>
      </w:r>
    </w:p>
    <w:p>
      <w:pPr>
        <w:rPr>
          <w:sz w:val="24"/>
          <w:szCs w:val="24"/>
        </w:rPr>
      </w:pPr>
    </w:p>
    <w:p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Num mundo globalizado, os conflitos que ocorrem do outro lado do mundo podem influenciar na economia de outras sociedades do mundo todo. Explique de que forma o Brasil pode ser afetado com a guerra da Rússia x Ucrânia.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Resposta:</w:t>
      </w:r>
    </w:p>
    <w:p>
      <w:pPr>
        <w:pStyle w:val="48"/>
        <w:numPr>
          <w:ilvl w:val="0"/>
          <w:numId w:val="7"/>
        </w:numPr>
        <w:contextualSpacing/>
        <w:jc w:val="left"/>
        <w:rPr>
          <w:i/>
          <w:szCs w:val="24"/>
        </w:rPr>
      </w:pPr>
      <w:r>
        <w:rPr>
          <w:i/>
          <w:szCs w:val="24"/>
        </w:rPr>
        <w:t>O Brasil poderia ser afetado economicamente, pois o preço do petróleo é atrelado ao dólar</w:t>
      </w:r>
    </w:p>
    <w:p>
      <w:pPr>
        <w:pStyle w:val="48"/>
        <w:numPr>
          <w:ilvl w:val="0"/>
          <w:numId w:val="7"/>
        </w:numPr>
        <w:contextualSpacing/>
        <w:jc w:val="left"/>
        <w:rPr>
          <w:i/>
          <w:szCs w:val="24"/>
        </w:rPr>
      </w:pPr>
      <w:r>
        <w:rPr>
          <w:i/>
          <w:szCs w:val="24"/>
        </w:rPr>
        <w:t xml:space="preserve">e em momentos de tensão internacional, a oferta desse produto é alterada, </w:t>
      </w:r>
    </w:p>
    <w:p>
      <w:pPr>
        <w:pStyle w:val="48"/>
        <w:numPr>
          <w:ilvl w:val="0"/>
          <w:numId w:val="7"/>
        </w:numPr>
        <w:contextualSpacing/>
        <w:jc w:val="left"/>
        <w:rPr>
          <w:i/>
          <w:szCs w:val="24"/>
        </w:rPr>
      </w:pPr>
      <w:r>
        <w:rPr>
          <w:i/>
          <w:szCs w:val="24"/>
        </w:rPr>
        <w:t>alterando consequentemente o preço dessa commoditie.</w:t>
      </w:r>
    </w:p>
    <w:p>
      <w:pPr>
        <w:rPr>
          <w:sz w:val="24"/>
          <w:szCs w:val="24"/>
        </w:rPr>
      </w:pPr>
    </w:p>
    <w:p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Analise os mapas abaixo: (Fácil)</w:t>
      </w:r>
    </w:p>
    <w:p>
      <w:pPr>
        <w:rPr>
          <w:sz w:val="24"/>
          <w:szCs w:val="24"/>
        </w:rPr>
      </w:pPr>
      <w:r>
        <w:rPr>
          <w:sz w:val="24"/>
          <w:szCs w:val="24"/>
          <w:lang/>
        </w:rPr>
        <w:drawing>
          <wp:inline distT="0" distB="0" distL="114300" distR="114300">
            <wp:extent cx="3384550" cy="2159635"/>
            <wp:effectExtent l="0" t="0" r="6350" b="12065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drawing>
          <wp:inline distT="0" distB="0" distL="114300" distR="114300">
            <wp:extent cx="3413125" cy="2281555"/>
            <wp:effectExtent l="0" t="0" r="3175" b="4445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Explique qual a tendência demográfica apresentada nos mapas para o continente africano e para o continente europeu para o período analisado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Respostas:</w:t>
      </w:r>
    </w:p>
    <w:p>
      <w:pPr>
        <w:pStyle w:val="48"/>
        <w:numPr>
          <w:ilvl w:val="0"/>
          <w:numId w:val="9"/>
        </w:numPr>
        <w:spacing w:after="200" w:line="276" w:lineRule="auto"/>
        <w:contextualSpacing/>
        <w:rPr>
          <w:i/>
          <w:szCs w:val="24"/>
        </w:rPr>
      </w:pPr>
      <w:r>
        <w:rPr>
          <w:i/>
          <w:szCs w:val="24"/>
        </w:rPr>
        <w:t xml:space="preserve">De acordo com os números informados, de 2017 para 2100 espera-se uma diminuição populacional na Europa. </w:t>
      </w:r>
    </w:p>
    <w:p>
      <w:pPr>
        <w:pStyle w:val="48"/>
        <w:numPr>
          <w:ilvl w:val="0"/>
          <w:numId w:val="9"/>
        </w:numPr>
        <w:spacing w:after="200" w:line="276" w:lineRule="auto"/>
        <w:contextualSpacing/>
        <w:rPr>
          <w:i/>
          <w:szCs w:val="24"/>
        </w:rPr>
      </w:pPr>
      <w:r>
        <w:rPr>
          <w:i/>
          <w:szCs w:val="24"/>
        </w:rPr>
        <w:t>A África, contrastando com os demais, demonstra um crescimento importante, representando uma elevada taxa de crescimento populacional.</w:t>
      </w:r>
    </w:p>
    <w:p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Cite os fatores do crescimento populacional pequeno em alguns continentes.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Respostas:</w:t>
      </w:r>
    </w:p>
    <w:p>
      <w:pPr>
        <w:pStyle w:val="48"/>
        <w:numPr>
          <w:ilvl w:val="0"/>
          <w:numId w:val="10"/>
        </w:numPr>
        <w:contextualSpacing/>
        <w:rPr>
          <w:i/>
          <w:szCs w:val="24"/>
        </w:rPr>
      </w:pPr>
      <w:r>
        <w:rPr>
          <w:i/>
          <w:szCs w:val="24"/>
        </w:rPr>
        <w:t xml:space="preserve">A redução no crescimento da população é explicada por um conjunto de fatores, tais como: melhoria nas condições de vida da população, </w:t>
      </w:r>
    </w:p>
    <w:p>
      <w:pPr>
        <w:pStyle w:val="48"/>
        <w:numPr>
          <w:ilvl w:val="0"/>
          <w:numId w:val="10"/>
        </w:numPr>
        <w:contextualSpacing/>
        <w:rPr>
          <w:i/>
          <w:szCs w:val="24"/>
        </w:rPr>
      </w:pPr>
      <w:r>
        <w:rPr>
          <w:i/>
          <w:szCs w:val="24"/>
        </w:rPr>
        <w:t xml:space="preserve">maior acesso a medicamentos, atendimento médico-hospitalar e </w:t>
      </w:r>
    </w:p>
    <w:p>
      <w:pPr>
        <w:pStyle w:val="48"/>
        <w:numPr>
          <w:ilvl w:val="0"/>
          <w:numId w:val="10"/>
        </w:numPr>
        <w:contextualSpacing/>
        <w:rPr>
          <w:i/>
          <w:szCs w:val="24"/>
        </w:rPr>
      </w:pPr>
      <w:r>
        <w:rPr>
          <w:i/>
          <w:szCs w:val="24"/>
        </w:rPr>
        <w:t xml:space="preserve">saneamento básico (água tratada e coleta de esgoto e lixo), </w:t>
      </w:r>
    </w:p>
    <w:p>
      <w:pPr>
        <w:ind w:left="360"/>
        <w:rPr>
          <w:sz w:val="24"/>
          <w:szCs w:val="24"/>
        </w:rPr>
      </w:pP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t>Outra resposta possível:</w:t>
      </w:r>
    </w:p>
    <w:p>
      <w:pPr>
        <w:rPr>
          <w:i/>
          <w:sz w:val="24"/>
          <w:szCs w:val="24"/>
        </w:rPr>
      </w:pPr>
      <w:r>
        <w:rPr>
          <w:i/>
          <w:sz w:val="24"/>
          <w:szCs w:val="24"/>
        </w:rPr>
        <w:t>Aumento da participação das mulheres no mercado de trabalho e possibilidade de decidir a quantidade de filhos que deseja ter.</w:t>
      </w:r>
    </w:p>
    <w:p>
      <w:pPr>
        <w:rPr>
          <w:i/>
          <w:sz w:val="24"/>
          <w:szCs w:val="24"/>
        </w:rPr>
      </w:pPr>
    </w:p>
    <w:p>
      <w:pPr>
        <w:numPr>
          <w:ilvl w:val="0"/>
          <w:numId w:val="4"/>
        </w:numPr>
        <w:spacing w:before="100" w:beforeAutospacing="1" w:after="198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Observe os gráficos 1 e 2 abaixo:</w:t>
      </w:r>
    </w:p>
    <w:p>
      <w:pPr>
        <w:spacing w:before="100" w:beforeAutospacing="1" w:after="240" w:line="276" w:lineRule="auto"/>
        <w:ind w:left="720"/>
        <w:rPr>
          <w:color w:val="000000"/>
          <w:sz w:val="24"/>
          <w:szCs w:val="24"/>
          <w:lang/>
        </w:rPr>
      </w:pPr>
      <w:r>
        <w:rPr>
          <w:color w:val="000000"/>
          <w:sz w:val="24"/>
          <w:szCs w:val="24"/>
          <w:lang/>
        </w:rPr>
        <w:drawing>
          <wp:inline distT="0" distB="0" distL="114300" distR="114300">
            <wp:extent cx="5465445" cy="2705100"/>
            <wp:effectExtent l="0" t="0" r="8255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240" w:line="276" w:lineRule="auto"/>
        <w:ind w:left="720"/>
        <w:rPr>
          <w:color w:val="000000"/>
          <w:sz w:val="24"/>
          <w:szCs w:val="24"/>
          <w:lang/>
        </w:rPr>
      </w:pPr>
      <w:r>
        <w:rPr>
          <w:color w:val="000000"/>
          <w:sz w:val="24"/>
          <w:szCs w:val="24"/>
          <w:lang/>
        </w:rPr>
        <w:drawing>
          <wp:inline distT="0" distB="0" distL="114300" distR="114300">
            <wp:extent cx="5609590" cy="2882265"/>
            <wp:effectExtent l="0" t="0" r="3810" b="635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 w:val="18"/>
          <w:szCs w:val="18"/>
          <w:lang/>
        </w:rPr>
      </w:pPr>
      <w:r>
        <w:rPr>
          <w:color w:val="000000"/>
          <w:sz w:val="18"/>
          <w:szCs w:val="18"/>
          <w:lang/>
        </w:rPr>
        <w:t>*países centrais correpondem aos países desenvolvidos.</w:t>
      </w:r>
    </w:p>
    <w:p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lang/>
        </w:rPr>
        <w:t>*países semiperiferia correspondem aos países em desenvolvimento, ou seja, aqueles que tiveram industrialização tardia.</w:t>
      </w:r>
    </w:p>
    <w:p>
      <w:pPr>
        <w:spacing w:before="100" w:beforeAutospacing="1" w:after="198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gráficos acima demonstram respectivamente a renda per capita nos países centrais e semiperiféricos e também a evolução na participação do emprego industrial nesses dois grupos de países. Sobre as informações contidas nos gráficos e em seus conhecimentos geográficos, responda:</w:t>
      </w:r>
    </w:p>
    <w:p>
      <w:pPr>
        <w:spacing w:before="100" w:beforeAutospacing="1" w:after="198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EXPLIQUE porque a renda dos países centrais ampliam enquanto a participação no emprego industrial diminui nesses países. (Difícil)</w:t>
      </w:r>
    </w:p>
    <w:p>
      <w:pPr>
        <w:spacing w:before="100" w:beforeAutospacing="1" w:after="198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Resposta:</w:t>
      </w:r>
    </w:p>
    <w:p>
      <w:pPr>
        <w:numPr>
          <w:ilvl w:val="0"/>
          <w:numId w:val="11"/>
        </w:numPr>
        <w:spacing w:before="100" w:beforeAutospacing="1" w:after="198" w:line="276" w:lineRule="auto"/>
        <w:jc w:val="left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As indústrias dos países desenvolvidos tem buscado ampliar seus lucros a partir da busca de fatores locacionais melhores nos países semiperiferias.</w:t>
      </w:r>
    </w:p>
    <w:p>
      <w:pPr>
        <w:numPr>
          <w:ilvl w:val="0"/>
          <w:numId w:val="11"/>
        </w:numPr>
        <w:spacing w:before="100" w:beforeAutospacing="1" w:after="198" w:line="276" w:lineRule="auto"/>
        <w:jc w:val="left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O parque industrial é deslocado para os países semiperiferia, também chamados de países emergentes.</w:t>
      </w:r>
    </w:p>
    <w:p>
      <w:pPr>
        <w:numPr>
          <w:ilvl w:val="0"/>
          <w:numId w:val="11"/>
        </w:numPr>
        <w:spacing w:before="100" w:beforeAutospacing="1" w:after="198" w:line="276" w:lineRule="auto"/>
        <w:jc w:val="left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Esse fato traz como consequência a fuga de empregos para os países semiperiferia, </w:t>
      </w:r>
    </w:p>
    <w:p>
      <w:pPr>
        <w:numPr>
          <w:ilvl w:val="0"/>
          <w:numId w:val="11"/>
        </w:numPr>
        <w:spacing w:before="100" w:beforeAutospacing="1" w:after="198" w:line="276" w:lineRule="auto"/>
        <w:jc w:val="left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Mas os lucros, agora ampliados pela exploração da mão de obra, recursos e energia desses países, </w:t>
      </w:r>
    </w:p>
    <w:p>
      <w:pPr>
        <w:numPr>
          <w:ilvl w:val="0"/>
          <w:numId w:val="11"/>
        </w:numPr>
        <w:spacing w:before="100" w:beforeAutospacing="1" w:after="198" w:line="276" w:lineRule="auto"/>
        <w:jc w:val="left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São reenviados para os países centrais que lucram muito mais através desse modelo.</w:t>
      </w:r>
    </w:p>
    <w:p>
      <w:pPr>
        <w:rPr>
          <w:sz w:val="24"/>
          <w:szCs w:val="24"/>
        </w:rPr>
      </w:pPr>
    </w:p>
    <w:p>
      <w:pPr>
        <w:numPr>
          <w:ilvl w:val="0"/>
          <w:numId w:val="4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Sobre o Clima e vegetação do continente americano assinale V para as alternativas Verdadeiras e F para as alternativas Falsas: (média) 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(V) Nos EUA predomina  o clima temperado, que apresenta estações do ano mais bem definidas. No litoral ocorrem mais chuvas graças às massas de ar úmidas provenientes do oceano.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(V) Na porção oeste do continente americano, ocorrem clima seco, pois as cadeias montanhosas impedem o avanço dessas massas para a região. Nessas regiões formam-se a vegetação de montanha.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(F) A região ártica, de clima polar, do /Canadá, do Alasca e do sul da Groelândia apresentam vegetação de tundra, composta por espécies arbóreas, biodiversa e resistentes ao frio.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(F) Nas áreas de clima equatorial desenvolve-se  a savana, caracterizada principalmente pela presença de extensas áreas de gramíneas, arbustos e árvores baixas.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numPr>
          <w:ilvl w:val="0"/>
          <w:numId w:val="4"/>
        </w:numPr>
        <w:ind w:left="284"/>
        <w:rPr>
          <w:sz w:val="24"/>
          <w:szCs w:val="24"/>
        </w:rPr>
      </w:pPr>
      <w:r>
        <w:rPr>
          <w:sz w:val="24"/>
          <w:szCs w:val="24"/>
        </w:rPr>
        <w:t>Sobre o relevo do continente americano assinale V para as alternativas Verdadeiras e F para as alternativas Falsas: (média)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(F) No Oeste do continente americano, o relevo é predominantemente  montanhoso. Sua estrutura geológica é formada por dobramentos modernos da Era cenozoica.</w:t>
      </w:r>
    </w:p>
    <w:p>
      <w:pPr>
        <w:rPr>
          <w:sz w:val="24"/>
          <w:szCs w:val="24"/>
        </w:rPr>
      </w:pPr>
    </w:p>
    <w:p>
      <w:pPr>
        <w:rPr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(V) A Falha de San Andreas esta localizada na costa oeste dos EUA, numa região de intensa atividade sísmica, ali </w:t>
      </w:r>
      <w:r>
        <w:rPr>
          <w:color w:val="202124"/>
          <w:sz w:val="24"/>
          <w:szCs w:val="24"/>
          <w:shd w:val="clear" w:color="auto" w:fill="FFFFFF"/>
        </w:rPr>
        <w:t>  as placas tectônicas Norte-Americana e Pacífico deslizam-se paralelamente uma a outra.</w:t>
      </w:r>
    </w:p>
    <w:p>
      <w:pPr>
        <w:rPr>
          <w:color w:val="202124"/>
          <w:sz w:val="24"/>
          <w:szCs w:val="24"/>
          <w:shd w:val="clear" w:color="auto" w:fill="FFFFFF"/>
        </w:rPr>
      </w:pPr>
    </w:p>
    <w:p>
      <w:pPr>
        <w:rPr>
          <w:color w:val="202124"/>
          <w:sz w:val="24"/>
          <w:szCs w:val="24"/>
          <w:shd w:val="clear" w:color="auto" w:fill="FFFFFF"/>
        </w:rPr>
      </w:pPr>
      <w:r>
        <w:rPr>
          <w:color w:val="202124"/>
          <w:sz w:val="24"/>
          <w:szCs w:val="24"/>
          <w:shd w:val="clear" w:color="auto" w:fill="FFFFFF"/>
        </w:rPr>
        <w:t xml:space="preserve"> </w:t>
      </w:r>
    </w:p>
    <w:p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Observe o mapa abaixo: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91835" cy="3505835"/>
            <wp:effectExtent l="0" t="0" r="12065" b="12065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50583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00000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Qual o nome do rio que está em destaque?  Qual a importância desse rio para a economia da região? (4 escores)</w:t>
      </w:r>
    </w:p>
    <w:p>
      <w:pPr>
        <w:rPr>
          <w:sz w:val="24"/>
          <w:szCs w:val="24"/>
        </w:rPr>
      </w:pPr>
    </w:p>
    <w:p>
      <w:pPr>
        <w:numPr>
          <w:ilvl w:val="0"/>
          <w:numId w:val="1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 rio em destaque no mapa é o rio São Lourenço.</w:t>
      </w:r>
    </w:p>
    <w:p>
      <w:pPr>
        <w:numPr>
          <w:ilvl w:val="0"/>
          <w:numId w:val="1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Por ser navegável,</w:t>
      </w:r>
    </w:p>
    <w:p>
      <w:pPr>
        <w:numPr>
          <w:ilvl w:val="0"/>
          <w:numId w:val="12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É utilizado para transportar a produção da região</w:t>
      </w:r>
    </w:p>
    <w:p>
      <w:pPr>
        <w:rPr>
          <w:i/>
          <w:iCs/>
          <w:sz w:val="24"/>
          <w:szCs w:val="24"/>
        </w:rPr>
      </w:pPr>
    </w:p>
    <w:p>
      <w:pPr>
        <w:numPr>
          <w:ilvl w:val="0"/>
          <w:numId w:val="4"/>
        </w:numPr>
        <w:ind w:left="426"/>
        <w:rPr>
          <w:sz w:val="24"/>
          <w:szCs w:val="24"/>
        </w:rPr>
      </w:pPr>
      <w:r>
        <w:rPr>
          <w:sz w:val="24"/>
          <w:szCs w:val="24"/>
        </w:rPr>
        <w:t>Observe o mapa abaixo: (média)</w:t>
      </w:r>
    </w:p>
    <w:p>
      <w:pPr>
        <w:rPr>
          <w:sz w:val="24"/>
          <w:szCs w:val="24"/>
        </w:rPr>
      </w:pPr>
    </w:p>
    <w:p>
      <w:pPr>
        <w:rPr>
          <w:i/>
          <w:iCs/>
          <w:sz w:val="24"/>
          <w:szCs w:val="24"/>
        </w:rPr>
      </w:pPr>
    </w:p>
    <w:p>
      <w:pPr>
        <w:rPr>
          <w:i/>
          <w:iCs/>
          <w:sz w:val="24"/>
          <w:szCs w:val="24"/>
        </w:rPr>
      </w:pPr>
    </w:p>
    <w:p>
      <w:pPr>
        <w:rPr>
          <w:sz w:val="24"/>
          <w:szCs w:val="24"/>
        </w:rPr>
      </w:pP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467100" cy="5429250"/>
            <wp:effectExtent l="0" t="0" r="0" b="6350"/>
            <wp:wrapSquare wrapText="bothSides"/>
            <wp:docPr id="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Sobre os aspectos físicos do continente americano, assinale  V para as alternativas Verdadeiras e F para as alternativas Falsas:</w:t>
      </w:r>
    </w:p>
    <w:p>
      <w:pPr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  <w:r>
        <w:rPr>
          <w:lang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-1983740</wp:posOffset>
                </wp:positionH>
                <wp:positionV relativeFrom="paragraph">
                  <wp:posOffset>301625</wp:posOffset>
                </wp:positionV>
                <wp:extent cx="229870" cy="237490"/>
                <wp:effectExtent l="5080" t="4445" r="6350" b="12065"/>
                <wp:wrapSquare wrapText="bothSides"/>
                <wp:docPr id="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6" o:spt="202" type="#_x0000_t202" style="position:absolute;left:0pt;margin-left:-156.2pt;margin-top:23.75pt;height:18.7pt;width:18.1pt;mso-wrap-distance-bottom:3.6pt;mso-wrap-distance-left:9pt;mso-wrap-distance-right:9pt;mso-wrap-distance-top:3.6pt;z-index:251664384;mso-width-relative:margin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(V) A sequencia correta para a legenda do mapa é: montanhas, planaltos e planícies.</w:t>
      </w:r>
    </w:p>
    <w:p>
      <w:pPr>
        <w:ind w:left="720"/>
        <w:rPr>
          <w:sz w:val="24"/>
          <w:szCs w:val="24"/>
        </w:rPr>
      </w:pPr>
      <w:r>
        <w:rPr>
          <w:lang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-2481580</wp:posOffset>
                </wp:positionH>
                <wp:positionV relativeFrom="paragraph">
                  <wp:posOffset>338455</wp:posOffset>
                </wp:positionV>
                <wp:extent cx="229870" cy="237490"/>
                <wp:effectExtent l="5080" t="4445" r="6350" b="12065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5.4pt;margin-top:26.65pt;height:18.7pt;width:18.1pt;mso-wrap-distance-bottom:3.6pt;mso-wrap-distance-left:9pt;mso-wrap-distance-right:9pt;mso-wrap-distance-top:3.6pt;z-index:251662336;mso-width-relative:margin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(F) a região representada pela letra C constitui o planalto Laurenciano, no Canadá, formação muito antiga e bastante desgastada pelos agentes erosivos.</w:t>
      </w: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  <w:r>
        <w:rPr>
          <w:sz w:val="24"/>
          <w:szCs w:val="24"/>
        </w:rPr>
        <w:t>(V) A região representada pela letra A é o golfo do México, uma região de planície, muito rica em bacias petrolíferas.</w:t>
      </w:r>
    </w:p>
    <w:p>
      <w:pPr>
        <w:ind w:left="720"/>
        <w:rPr>
          <w:sz w:val="24"/>
          <w:szCs w:val="24"/>
        </w:rPr>
      </w:pPr>
      <w:r>
        <w:rPr>
          <w:lang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-1587500</wp:posOffset>
                </wp:positionH>
                <wp:positionV relativeFrom="paragraph">
                  <wp:posOffset>457200</wp:posOffset>
                </wp:positionV>
                <wp:extent cx="229870" cy="237490"/>
                <wp:effectExtent l="5080" t="4445" r="6350" b="12065"/>
                <wp:wrapSquare wrapText="bothSides"/>
                <wp:docPr id="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6" o:spt="202" type="#_x0000_t202" style="position:absolute;left:0pt;margin-left:-125pt;margin-top:36pt;height:18.7pt;width:18.1pt;mso-wrap-distance-bottom:3.6pt;mso-wrap-distance-left:9pt;mso-wrap-distance-right:9pt;mso-wrap-distance-top:3.6pt;z-index:251663360;mso-width-relative:margin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(F) A região representada pela letra B constitui a planície Amazônica, região de clima quente e seco em função das baixas latitudes.</w:t>
      </w: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ind w:left="720"/>
        <w:rPr>
          <w:sz w:val="24"/>
          <w:szCs w:val="24"/>
        </w:rPr>
      </w:pPr>
    </w:p>
    <w:p>
      <w:pPr>
        <w:pStyle w:val="21"/>
        <w:shd w:val="clear" w:color="auto" w:fill="FFFFFF"/>
        <w:spacing w:before="0" w:after="0"/>
      </w:pPr>
      <w:r>
        <w:rPr>
          <w:bCs/>
        </w:rPr>
        <w:t>12)</w:t>
      </w:r>
      <w:r>
        <w:t xml:space="preserve"> “A industrialização ampliou a divisão do trabalho dentro da unidade de produção (a fábrica) [...]. Ao mesmo tempo, estabeleceu a </w:t>
      </w:r>
      <w:r>
        <w:rPr>
          <w:rStyle w:val="13"/>
          <w:b w:val="0"/>
        </w:rPr>
        <w:t>Divisão Internacional do Trabalho</w:t>
      </w:r>
      <w:r>
        <w:t> entre os países industriais e as regiões fornecedoras de produtos agrícolas e minerais”.</w:t>
      </w:r>
    </w:p>
    <w:p>
      <w:pPr>
        <w:pStyle w:val="21"/>
        <w:shd w:val="clear" w:color="auto" w:fill="FFFFFF"/>
        <w:spacing w:before="0" w:after="0"/>
        <w:jc w:val="right"/>
        <w:rPr>
          <w:sz w:val="20"/>
        </w:rPr>
      </w:pPr>
      <w:r>
        <w:rPr>
          <w:sz w:val="20"/>
        </w:rPr>
        <w:t>(LUCCI, E. A. et. al. </w:t>
      </w:r>
      <w:r>
        <w:rPr>
          <w:rStyle w:val="14"/>
          <w:sz w:val="20"/>
        </w:rPr>
        <w:t>Território e sociedade no mundo globalizado</w:t>
      </w:r>
      <w:r>
        <w:rPr>
          <w:sz w:val="20"/>
        </w:rPr>
        <w:t>: Geografia Geral e do Brasil. Ensino Médio. Editora Saraiva, 2005. p.56).</w:t>
      </w:r>
    </w:p>
    <w:p>
      <w:pPr>
        <w:pStyle w:val="21"/>
        <w:shd w:val="clear" w:color="auto" w:fill="FFFFFF"/>
        <w:spacing w:before="150" w:after="0"/>
      </w:pPr>
      <w:r>
        <w:t>Assinale a alternativa que expressa uma característica da Divisão Internacional do Trabalho (DIT).</w:t>
      </w:r>
    </w:p>
    <w:p>
      <w:pPr>
        <w:pStyle w:val="21"/>
        <w:shd w:val="clear" w:color="auto" w:fill="FFFFFF"/>
        <w:spacing w:before="150" w:after="0"/>
      </w:pPr>
      <w:r>
        <w:t>a) na Nova DIT, existem apenas dois grupos de países, os países desenvolvidos exportam produtos tecnológicos e os países subdesenvolvidos exportam matérias-primas.</w:t>
      </w:r>
    </w:p>
    <w:p>
      <w:pPr>
        <w:pStyle w:val="21"/>
        <w:shd w:val="clear" w:color="auto" w:fill="FFFFFF"/>
        <w:spacing w:before="150" w:after="0"/>
      </w:pPr>
      <w:r>
        <w:t>b) A primeira DIT está relacionada, principalmente, com a industrialização no século XX dos países emergentes.</w:t>
      </w:r>
    </w:p>
    <w:p>
      <w:pPr>
        <w:pStyle w:val="21"/>
        <w:shd w:val="clear" w:color="auto" w:fill="FFFFFF"/>
        <w:spacing w:before="150" w:after="0"/>
      </w:pPr>
      <w:r>
        <w:t>c) Conferências internacionais são anualmente realizadas para se definir qual tipo de produto cada país produzirá no contexto do comércio internacional.</w:t>
      </w:r>
    </w:p>
    <w:p>
      <w:pPr>
        <w:pStyle w:val="21"/>
        <w:shd w:val="clear" w:color="auto" w:fill="FFFFFF"/>
        <w:spacing w:before="150" w:after="0"/>
        <w:rPr>
          <w:i/>
          <w:iCs/>
        </w:rPr>
      </w:pPr>
      <w:r>
        <w:t>d</w:t>
      </w:r>
      <w:r>
        <w:rPr>
          <w:i/>
          <w:iCs/>
        </w:rPr>
        <w:t xml:space="preserve">) A  1ª e a Nova Divisão Internacional do Trabalho envolve, entre outras questões, as relações de produção desiguais entre as áreas desenvolvidas e as áreas menos desenvolvidas do mundo. </w:t>
      </w:r>
    </w:p>
    <w:p>
      <w:pPr>
        <w:ind w:left="720"/>
        <w:rPr>
          <w:i/>
          <w:iCs/>
          <w:sz w:val="24"/>
          <w:szCs w:val="24"/>
        </w:rPr>
      </w:pPr>
    </w:p>
    <w:p>
      <w:pPr>
        <w:rPr>
          <w:i/>
          <w:iCs/>
          <w:sz w:val="24"/>
          <w:szCs w:val="24"/>
        </w:rPr>
      </w:pPr>
    </w:p>
    <w:p>
      <w:pPr>
        <w:numPr>
          <w:ilvl w:val="1"/>
          <w:numId w:val="13"/>
        </w:num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Assinale V para as alternativas Verdadeiras e F para as alternativas Falsas. </w:t>
      </w:r>
    </w:p>
    <w:p>
      <w:pPr>
        <w:numPr>
          <w:numId w:val="0"/>
        </w:numPr>
        <w:ind w:left="66" w:leftChars="0"/>
        <w:rPr>
          <w:sz w:val="24"/>
          <w:szCs w:val="24"/>
        </w:rPr>
      </w:pPr>
    </w:p>
    <w:p>
      <w:pPr>
        <w:ind w:left="426"/>
        <w:rPr>
          <w:sz w:val="24"/>
          <w:szCs w:val="24"/>
        </w:rPr>
      </w:pPr>
      <w:r>
        <w:rPr>
          <w:sz w:val="24"/>
          <w:szCs w:val="24"/>
        </w:rPr>
        <w:t>(V) Deslocados internos e refugiados são pessoas forçadas a migrar por questões de sobrevivência. Os deslocados internos buscam refúgio dentro do seu próprio país, e os refugiados saem do país de origem em busca de proteção.</w:t>
      </w:r>
    </w:p>
    <w:p>
      <w:pPr>
        <w:ind w:left="426"/>
        <w:rPr>
          <w:sz w:val="24"/>
          <w:szCs w:val="24"/>
        </w:rPr>
      </w:pPr>
      <w:r>
        <w:rPr>
          <w:sz w:val="24"/>
          <w:szCs w:val="24"/>
        </w:rPr>
        <w:t>(F) Migrante e refugiado é a pessoa que deixa o lugar onde nasceu de forma voluntária, planejada e organizada.</w:t>
      </w:r>
    </w:p>
    <w:p>
      <w:pPr>
        <w:tabs>
          <w:tab w:val="left" w:pos="567"/>
        </w:tabs>
        <w:ind w:left="426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Refugiado é a pessoa que deixa o local de origem de forma forçada e de caráter emergencial.</w:t>
      </w:r>
    </w:p>
    <w:p>
      <w:pPr>
        <w:tabs>
          <w:tab w:val="left" w:pos="426"/>
        </w:tabs>
        <w:ind w:left="426"/>
        <w:rPr>
          <w:sz w:val="24"/>
          <w:szCs w:val="24"/>
        </w:rPr>
      </w:pPr>
      <w:r>
        <w:rPr>
          <w:sz w:val="24"/>
          <w:szCs w:val="24"/>
        </w:rPr>
        <w:t>(V)  Os principais fluxos migratórios na atualidade, que geraram deslocamentos internos e refugiados, são conflitos, guerras e perseguições (religiosas e políticas) provocadas por governos ditatoriais na África, Oriente Médio e Ásia.</w:t>
      </w:r>
    </w:p>
    <w:p>
      <w:pPr>
        <w:tabs>
          <w:tab w:val="left" w:pos="426"/>
        </w:tabs>
        <w:ind w:left="426"/>
        <w:rPr>
          <w:sz w:val="24"/>
          <w:szCs w:val="24"/>
        </w:rPr>
      </w:pPr>
      <w:r>
        <w:rPr>
          <w:sz w:val="24"/>
          <w:szCs w:val="24"/>
        </w:rPr>
        <w:t>(F) No decorrer do século XXI, os fluxos migratórios cessaram, isso pode ser explicado devido o endurecimento das fronteiras e das políticas anti migratórias estabelecidas pelos países mais desenvolvidos.</w:t>
      </w:r>
    </w:p>
    <w:p>
      <w:pPr>
        <w:tabs>
          <w:tab w:val="left" w:pos="426"/>
        </w:tabs>
        <w:ind w:left="42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No decorrer do século XXI, os fluxos migratórios se intensificaram.</w:t>
      </w:r>
    </w:p>
    <w:p>
      <w:pPr>
        <w:tabs>
          <w:tab w:val="left" w:pos="426"/>
        </w:tabs>
        <w:ind w:left="426"/>
        <w:rPr>
          <w:sz w:val="24"/>
          <w:szCs w:val="24"/>
        </w:rPr>
      </w:pPr>
      <w:r>
        <w:rPr>
          <w:sz w:val="24"/>
          <w:szCs w:val="24"/>
        </w:rPr>
        <w:t>(V) A maior parte dos fluxos migratórios da atualidade ocorre num mesmo espaço regional.</w:t>
      </w:r>
    </w:p>
    <w:p>
      <w:pPr>
        <w:ind w:left="426"/>
        <w:rPr>
          <w:sz w:val="24"/>
          <w:szCs w:val="24"/>
        </w:rPr>
      </w:pPr>
    </w:p>
    <w:p>
      <w:pPr>
        <w:numPr>
          <w:ilvl w:val="1"/>
          <w:numId w:val="13"/>
        </w:numPr>
        <w:ind w:left="426"/>
        <w:rPr>
          <w:sz w:val="24"/>
          <w:szCs w:val="24"/>
        </w:rPr>
      </w:pPr>
      <w:r>
        <w:rPr>
          <w:sz w:val="24"/>
          <w:szCs w:val="24"/>
        </w:rPr>
        <w:t>Leia o texto abaixo:</w:t>
      </w:r>
    </w:p>
    <w:p>
      <w:pPr>
        <w:rPr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Projeto retrata alimentação de crianças em diferentes países e compara hábitos</w:t>
      </w:r>
    </w:p>
    <w:p>
      <w:pPr>
        <w:jc w:val="center"/>
        <w:rPr>
          <w:b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Um garoto na Sicília (Itália) e outro em Los Angeles (Estados Unidos) estão a milhares de quilômetros de distância, mas comem as mesmas coisas: pizza congelada, hambúrguer industrializado, massas prontas e barras de chocolate cheias de açúcar. Parecem, inclusive, ter comprado os itens juntos, no mesmo supermercado. [...]. A mesmice na alimentação logo chamou a atenção do fotógrafo. [...] Outro aspecto do projeto é como crianças ricas e pobres se alimentam — e o que é um padrão saudável em um país inverte-se em outro. Segal explica: “Nos EUA, os pobres geralmente são os que se alimentam pior porque fast food aqui é muito barata e de fácil acesso. Um hambúrguer pode custar US$ 1. Já na Índia, fast food é algo caro, símbolo de status. Os mais pobres não têm dinheiro para comer frango KFC ou uma pizza Domino’s. Mas, mesmo com pouco dinheiro, os pais indianos vão à feira e compram frutas, grãos, uma variedade de alimentos saudáveis e cozinham um curry em casa, por exemplo. Ironicamente, essa criança sem tantos recursos se alimenta melhor do que a americana de classe média. </w:t>
      </w:r>
    </w:p>
    <w:p>
      <w:pPr>
        <w:rPr>
          <w:sz w:val="13"/>
          <w:szCs w:val="13"/>
        </w:rPr>
      </w:pPr>
    </w:p>
    <w:p>
      <w:pPr>
        <w:ind w:left="3400" w:leftChars="1700"/>
      </w:pPr>
      <w:r>
        <w:t>Fonte: VERSOLATO, Mariana. Projeto retrata alimentação de crianças em diferentes países e compara hábitos. Folha de S.Paulo. Disponível em: &lt;https://www1.folha.uol.com.br/equilibrioesaude/2018/09/projeto-retrata-alimentacao-de-criancas-em-diferentes-paises-e-compara-habitos.shtml&gt;. Acesso em: 27 mar. 2019.</w:t>
      </w:r>
    </w:p>
    <w:p>
      <w:pPr>
        <w:ind w:left="3400" w:leftChars="1700"/>
      </w:pPr>
    </w:p>
    <w:p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De acordo com texto, podemos concluir que: </w:t>
      </w:r>
    </w:p>
    <w:p>
      <w:pPr>
        <w:ind w:left="600" w:hanging="600" w:hangingChars="250"/>
        <w:rPr>
          <w:sz w:val="24"/>
          <w:szCs w:val="24"/>
        </w:rPr>
      </w:pPr>
      <w:r>
        <w:rPr>
          <w:sz w:val="24"/>
          <w:szCs w:val="24"/>
        </w:rPr>
        <w:t>(   ) todas as crianças, por estarem inseridas no processo de globalização, sofrem com os maus hábitos alimentares.</w:t>
      </w:r>
    </w:p>
    <w:p>
      <w:pPr>
        <w:ind w:left="250" w:hanging="250" w:hangingChars="250"/>
        <w:rPr>
          <w:sz w:val="10"/>
          <w:szCs w:val="10"/>
        </w:rPr>
      </w:pPr>
    </w:p>
    <w:p>
      <w:pPr>
        <w:ind w:left="600" w:hanging="600" w:hangingChars="250"/>
        <w:rPr>
          <w:sz w:val="24"/>
          <w:szCs w:val="24"/>
        </w:rPr>
      </w:pPr>
      <w:r>
        <w:rPr>
          <w:sz w:val="24"/>
          <w:szCs w:val="24"/>
        </w:rPr>
        <w:t>(   ) as crianças com melhores condições econômicas possuem uma alimentação mais adequada, por terem acesso aos alimentos saudáveis.</w:t>
      </w:r>
    </w:p>
    <w:p>
      <w:pPr>
        <w:ind w:left="250" w:hanging="250" w:hangingChars="250"/>
        <w:rPr>
          <w:sz w:val="10"/>
          <w:szCs w:val="10"/>
        </w:rPr>
      </w:pPr>
    </w:p>
    <w:p>
      <w:pPr>
        <w:ind w:left="600" w:hanging="600" w:hangingChars="250"/>
        <w:rPr>
          <w:sz w:val="24"/>
          <w:szCs w:val="24"/>
        </w:rPr>
      </w:pPr>
      <w:r>
        <w:rPr>
          <w:sz w:val="24"/>
          <w:szCs w:val="24"/>
        </w:rPr>
        <w:t>(   ) as crianças com condições econômicas menos favorecidas podem se alimentar melhor por terem menos acesso aos alimentos industrializados.</w:t>
      </w:r>
    </w:p>
    <w:p>
      <w:pPr>
        <w:ind w:left="250" w:hanging="250" w:hangingChars="250"/>
        <w:rPr>
          <w:sz w:val="10"/>
          <w:szCs w:val="10"/>
        </w:rPr>
      </w:pPr>
    </w:p>
    <w:p>
      <w:pPr>
        <w:ind w:left="600" w:hanging="600" w:hangingChars="250"/>
        <w:rPr>
          <w:sz w:val="24"/>
          <w:szCs w:val="24"/>
        </w:rPr>
      </w:pPr>
      <w:r>
        <w:rPr>
          <w:sz w:val="24"/>
          <w:szCs w:val="24"/>
        </w:rPr>
        <w:t>( X )   a maioria das crianças na Índia não tem acesso a  mesma alimentação oferecida nos Estados Unidos, o que proporciona hábitos alimentares mais saudáveis.</w:t>
      </w:r>
    </w:p>
    <w:p>
      <w:pPr>
        <w:tabs>
          <w:tab w:val="left" w:pos="915"/>
        </w:tabs>
        <w:rPr>
          <w:sz w:val="24"/>
          <w:szCs w:val="24"/>
        </w:rPr>
      </w:pPr>
    </w:p>
    <w:p>
      <w:pPr>
        <w:tabs>
          <w:tab w:val="left" w:pos="915"/>
        </w:tabs>
        <w:ind w:left="142"/>
      </w:pPr>
    </w:p>
    <w:p>
      <w:pPr>
        <w:numPr>
          <w:ilvl w:val="1"/>
          <w:numId w:val="13"/>
        </w:numPr>
        <w:ind w:left="426"/>
        <w:rPr>
          <w:sz w:val="24"/>
          <w:szCs w:val="24"/>
        </w:rPr>
      </w:pPr>
      <w:r>
        <w:rPr>
          <w:sz w:val="24"/>
          <w:szCs w:val="24"/>
        </w:rPr>
        <w:t>Sobre a regionalização do espaço mundial, assinale V para as alternativas Verdadeiras e F para as alternativas Falsas: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(V) A Regionalização em países Centrais e Periféricos data do final do século XIX no contexto do Imperialismo e Neocolonialismo na África e Ásia.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(F) Regionalização em países de Primeiro, Segundo e Terceiro mundo data do século XXI, do pós guerra fria. Nela o primeiro mundo são os países desenvolvidos, o segundo mundo refere-se aos países emergentes e os países do terceiro mundo, os países subdesenvolvidos.</w:t>
      </w:r>
    </w:p>
    <w:p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Regionalização em países de Primeiro, Segundo e Terceiro mundo data do período da Guerra Fria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(V) A Regionalização em países do Norte e do Sul  data do momento pós-Guerra Fria, nessa regionalização, a Austrália e Nova Zelândia, embora geograficamente estejam posicionadas no hemisfério geográfico sul, fazem parte do norte geoeconômico.</w:t>
      </w:r>
    </w:p>
    <w:sectPr>
      <w:headerReference r:id="rId5" w:type="first"/>
      <w:headerReference r:id="rId3" w:type="default"/>
      <w:headerReference r:id="rId4" w:type="even"/>
      <w:type w:val="continuous"/>
      <w:pgSz w:w="11907" w:h="16840"/>
      <w:pgMar w:top="567" w:right="567" w:bottom="567" w:left="567" w:header="567" w:footer="567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pgNumType w:start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70" w:type="dxa"/>
        <w:bottom w:w="0" w:type="dxa"/>
        <w:right w:w="70" w:type="dxa"/>
      </w:tblCellMar>
    </w:tblPr>
    <w:tblGrid>
      <w:gridCol w:w="7441"/>
      <w:gridCol w:w="1276"/>
      <w:gridCol w:w="2196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70" w:type="dxa"/>
          <w:bottom w:w="0" w:type="dxa"/>
          <w:right w:w="70" w:type="dxa"/>
        </w:tblCellMar>
      </w:tblPrEx>
      <w:trPr>
        <w:wBefore w:w="0" w:type="dxa"/>
        <w:wAfter w:w="0" w:type="dxa"/>
        <w:cantSplit/>
      </w:trPr>
      <w:tc>
        <w:tcPr>
          <w:tcW w:w="7441" w:type="dxa"/>
          <w:tcBorders>
            <w:top w:val="nil"/>
          </w:tcBorders>
          <w:noWrap w:val="0"/>
          <w:vAlign w:val="center"/>
        </w:tcPr>
        <w:p>
          <w:pPr>
            <w:pStyle w:val="21"/>
            <w:spacing w:before="0" w:after="0"/>
          </w:pPr>
          <w:r>
            <w:rPr>
              <w:spacing w:val="20"/>
              <w:szCs w:val="24"/>
              <w:lang w:eastAsia="ar-SA"/>
            </w:rPr>
            <w:t>PROVA DE GEOGRAFIA do 8º ANO</w:t>
          </w:r>
        </w:p>
      </w:tc>
      <w:tc>
        <w:tcPr>
          <w:tcW w:w="1276" w:type="dxa"/>
          <w:tcBorders>
            <w:top w:val="nil"/>
          </w:tcBorders>
          <w:noWrap w:val="0"/>
          <w:vAlign w:val="center"/>
        </w:tcPr>
        <w:p>
          <w:pPr>
            <w:jc w:val="center"/>
            <w:rPr>
              <w:sz w:val="24"/>
            </w:rPr>
          </w:pPr>
        </w:p>
      </w:tc>
      <w:tc>
        <w:tcPr>
          <w:tcW w:w="2196" w:type="dxa"/>
          <w:tcBorders>
            <w:top w:val="nil"/>
          </w:tcBorders>
          <w:noWrap w:val="0"/>
          <w:vAlign w:val="center"/>
        </w:tcPr>
        <w:p>
          <w:pPr>
            <w:jc w:val="center"/>
            <w:rPr>
              <w:b/>
              <w:sz w:val="24"/>
            </w:rPr>
          </w:pPr>
        </w:p>
      </w:tc>
    </w:tr>
  </w:tbl>
  <w:p>
    <w:pPr>
      <w:pStyle w:val="24"/>
      <w:tabs>
        <w:tab w:val="right" w:pos="9781"/>
        <w:tab w:val="clear" w:pos="4252"/>
        <w:tab w:val="clear" w:pos="8504"/>
      </w:tabs>
      <w:ind w:right="36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framePr w:wrap="around" w:vAnchor="text" w:hAnchor="margin" w:xAlign="right" w:y="1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end"/>
    </w:r>
  </w:p>
  <w:p>
    <w:pPr>
      <w:pStyle w:val="2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rFonts w:hint="default"/>
        <w:lang w:val="pt-BR"/>
      </w:rPr>
    </w:pPr>
    <w:r>
      <w:rPr>
        <w:rFonts w:hint="default"/>
        <w:lang w:val="pt-BR"/>
      </w:rPr>
      <w:drawing>
        <wp:inline distT="0" distB="0" distL="114300" distR="114300">
          <wp:extent cx="1352550" cy="1092200"/>
          <wp:effectExtent l="0" t="0" r="6350" b="0"/>
          <wp:docPr id="13" name="Imagem 9" descr="logoplan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9" descr="logoplanet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40D60"/>
    <w:multiLevelType w:val="multilevel"/>
    <w:tmpl w:val="07C40D60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C5C5354"/>
    <w:multiLevelType w:val="multilevel"/>
    <w:tmpl w:val="0C5C535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BED1BC7"/>
    <w:multiLevelType w:val="multilevel"/>
    <w:tmpl w:val="1BED1BC7"/>
    <w:lvl w:ilvl="0" w:tentative="0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2BEE0EEC"/>
    <w:multiLevelType w:val="multilevel"/>
    <w:tmpl w:val="2BEE0EEC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82812"/>
    <w:multiLevelType w:val="multilevel"/>
    <w:tmpl w:val="34C82812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88D4036"/>
    <w:multiLevelType w:val="multilevel"/>
    <w:tmpl w:val="388D4036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57C62CD"/>
    <w:multiLevelType w:val="multilevel"/>
    <w:tmpl w:val="457C62CD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330F2"/>
    <w:multiLevelType w:val="multilevel"/>
    <w:tmpl w:val="501330F2"/>
    <w:lvl w:ilvl="0" w:tentative="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235691B"/>
    <w:multiLevelType w:val="multilevel"/>
    <w:tmpl w:val="6235691B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9CC0D94"/>
    <w:multiLevelType w:val="multilevel"/>
    <w:tmpl w:val="69CC0D9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A1576FA"/>
    <w:multiLevelType w:val="multilevel"/>
    <w:tmpl w:val="6A1576FA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A7E2415"/>
    <w:multiLevelType w:val="multilevel"/>
    <w:tmpl w:val="6A7E2415"/>
    <w:lvl w:ilvl="0" w:tentative="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1C52E2"/>
    <w:multiLevelType w:val="multilevel"/>
    <w:tmpl w:val="6B1C52E2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1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10"/>
  </w:num>
  <w:num w:numId="11">
    <w:abstractNumId w:val="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9"/>
  <w:autoHyphenation/>
  <w:hyphenationZone w:val="425"/>
  <w:displayHorizontalDrawingGridEvery w:val="0"/>
  <w:displayVerticalDrawingGridEvery w:val="0"/>
  <w:doNotUseMarginsForDrawingGridOrigin w:val="1"/>
  <w:drawingGridHorizontalOrigin w:val="1701"/>
  <w:drawingGridVerticalOrigin w:val="1984"/>
  <w:noPunctuationKerning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1B"/>
    <w:rsid w:val="00000053"/>
    <w:rsid w:val="000003F4"/>
    <w:rsid w:val="000015F0"/>
    <w:rsid w:val="00002428"/>
    <w:rsid w:val="000033F4"/>
    <w:rsid w:val="00005B1E"/>
    <w:rsid w:val="00007D37"/>
    <w:rsid w:val="00010626"/>
    <w:rsid w:val="0001294A"/>
    <w:rsid w:val="0001384F"/>
    <w:rsid w:val="000147A7"/>
    <w:rsid w:val="00014F89"/>
    <w:rsid w:val="00017EF6"/>
    <w:rsid w:val="00017F67"/>
    <w:rsid w:val="00021780"/>
    <w:rsid w:val="00023C5E"/>
    <w:rsid w:val="00023EAB"/>
    <w:rsid w:val="00023F41"/>
    <w:rsid w:val="00027952"/>
    <w:rsid w:val="00027B42"/>
    <w:rsid w:val="00030DF1"/>
    <w:rsid w:val="000313B6"/>
    <w:rsid w:val="00031D65"/>
    <w:rsid w:val="000340C1"/>
    <w:rsid w:val="0003473E"/>
    <w:rsid w:val="00036BE7"/>
    <w:rsid w:val="00037743"/>
    <w:rsid w:val="00041A60"/>
    <w:rsid w:val="000423F7"/>
    <w:rsid w:val="0004383D"/>
    <w:rsid w:val="00044596"/>
    <w:rsid w:val="00045774"/>
    <w:rsid w:val="00051B5A"/>
    <w:rsid w:val="000539BC"/>
    <w:rsid w:val="00053D71"/>
    <w:rsid w:val="0005550B"/>
    <w:rsid w:val="00056172"/>
    <w:rsid w:val="00056DE7"/>
    <w:rsid w:val="00060049"/>
    <w:rsid w:val="000605F8"/>
    <w:rsid w:val="00060FBE"/>
    <w:rsid w:val="00061166"/>
    <w:rsid w:val="00062E8E"/>
    <w:rsid w:val="00064FFD"/>
    <w:rsid w:val="00073C78"/>
    <w:rsid w:val="00080E95"/>
    <w:rsid w:val="0008149D"/>
    <w:rsid w:val="00081F5C"/>
    <w:rsid w:val="000822BB"/>
    <w:rsid w:val="0008258F"/>
    <w:rsid w:val="00083AF3"/>
    <w:rsid w:val="000852A2"/>
    <w:rsid w:val="00090AE2"/>
    <w:rsid w:val="0009237F"/>
    <w:rsid w:val="000927BF"/>
    <w:rsid w:val="00095281"/>
    <w:rsid w:val="0009595F"/>
    <w:rsid w:val="000A08F6"/>
    <w:rsid w:val="000A102C"/>
    <w:rsid w:val="000A180B"/>
    <w:rsid w:val="000A2235"/>
    <w:rsid w:val="000B734B"/>
    <w:rsid w:val="000C1AB9"/>
    <w:rsid w:val="000C3A0D"/>
    <w:rsid w:val="000D0244"/>
    <w:rsid w:val="000D035A"/>
    <w:rsid w:val="000D1494"/>
    <w:rsid w:val="000D16E2"/>
    <w:rsid w:val="000D1C68"/>
    <w:rsid w:val="000D1DCE"/>
    <w:rsid w:val="000D5D73"/>
    <w:rsid w:val="000D681E"/>
    <w:rsid w:val="000E0E7E"/>
    <w:rsid w:val="000E1F47"/>
    <w:rsid w:val="000E22AF"/>
    <w:rsid w:val="000E2E92"/>
    <w:rsid w:val="000F3349"/>
    <w:rsid w:val="000F6988"/>
    <w:rsid w:val="000F6F55"/>
    <w:rsid w:val="000F7532"/>
    <w:rsid w:val="001029A0"/>
    <w:rsid w:val="00103520"/>
    <w:rsid w:val="00103536"/>
    <w:rsid w:val="00105501"/>
    <w:rsid w:val="00105F8F"/>
    <w:rsid w:val="00106466"/>
    <w:rsid w:val="0010656D"/>
    <w:rsid w:val="00106CB8"/>
    <w:rsid w:val="00107791"/>
    <w:rsid w:val="001102C9"/>
    <w:rsid w:val="00110E67"/>
    <w:rsid w:val="00111B76"/>
    <w:rsid w:val="00113704"/>
    <w:rsid w:val="0011571C"/>
    <w:rsid w:val="00116F84"/>
    <w:rsid w:val="0011777C"/>
    <w:rsid w:val="00117E74"/>
    <w:rsid w:val="0012053E"/>
    <w:rsid w:val="001208B5"/>
    <w:rsid w:val="00121B01"/>
    <w:rsid w:val="00122986"/>
    <w:rsid w:val="00123425"/>
    <w:rsid w:val="0012346A"/>
    <w:rsid w:val="0012402E"/>
    <w:rsid w:val="0013123D"/>
    <w:rsid w:val="00137750"/>
    <w:rsid w:val="00140B63"/>
    <w:rsid w:val="00143401"/>
    <w:rsid w:val="00143513"/>
    <w:rsid w:val="00144E0B"/>
    <w:rsid w:val="00146DC5"/>
    <w:rsid w:val="0014741A"/>
    <w:rsid w:val="00147C43"/>
    <w:rsid w:val="0015114A"/>
    <w:rsid w:val="0015143F"/>
    <w:rsid w:val="00151C6D"/>
    <w:rsid w:val="00151FCD"/>
    <w:rsid w:val="00152F7C"/>
    <w:rsid w:val="001551CA"/>
    <w:rsid w:val="00155702"/>
    <w:rsid w:val="00155863"/>
    <w:rsid w:val="00161F10"/>
    <w:rsid w:val="0016247F"/>
    <w:rsid w:val="00162E90"/>
    <w:rsid w:val="0016398D"/>
    <w:rsid w:val="00163E61"/>
    <w:rsid w:val="00164161"/>
    <w:rsid w:val="0016455F"/>
    <w:rsid w:val="001661EB"/>
    <w:rsid w:val="001710A3"/>
    <w:rsid w:val="00171204"/>
    <w:rsid w:val="0017296C"/>
    <w:rsid w:val="00172D6C"/>
    <w:rsid w:val="001813BC"/>
    <w:rsid w:val="001816A5"/>
    <w:rsid w:val="00182640"/>
    <w:rsid w:val="00182D43"/>
    <w:rsid w:val="001839AE"/>
    <w:rsid w:val="001845E6"/>
    <w:rsid w:val="00190DD8"/>
    <w:rsid w:val="00191A65"/>
    <w:rsid w:val="00193F04"/>
    <w:rsid w:val="00195660"/>
    <w:rsid w:val="00196038"/>
    <w:rsid w:val="001A095E"/>
    <w:rsid w:val="001A41E9"/>
    <w:rsid w:val="001A42AB"/>
    <w:rsid w:val="001A5122"/>
    <w:rsid w:val="001A6DF5"/>
    <w:rsid w:val="001B0DB9"/>
    <w:rsid w:val="001B3670"/>
    <w:rsid w:val="001B389C"/>
    <w:rsid w:val="001B4B94"/>
    <w:rsid w:val="001B5452"/>
    <w:rsid w:val="001B5881"/>
    <w:rsid w:val="001C121B"/>
    <w:rsid w:val="001C4714"/>
    <w:rsid w:val="001C5696"/>
    <w:rsid w:val="001D2511"/>
    <w:rsid w:val="001D3AEF"/>
    <w:rsid w:val="001D3DD9"/>
    <w:rsid w:val="001D3FC5"/>
    <w:rsid w:val="001D4E31"/>
    <w:rsid w:val="001D572F"/>
    <w:rsid w:val="001D64A7"/>
    <w:rsid w:val="001D74FE"/>
    <w:rsid w:val="001E1F49"/>
    <w:rsid w:val="001E2AD1"/>
    <w:rsid w:val="001E2B47"/>
    <w:rsid w:val="001E4781"/>
    <w:rsid w:val="001E5118"/>
    <w:rsid w:val="001E58F3"/>
    <w:rsid w:val="001E5D84"/>
    <w:rsid w:val="001F141B"/>
    <w:rsid w:val="001F26F1"/>
    <w:rsid w:val="001F4CDB"/>
    <w:rsid w:val="001F5884"/>
    <w:rsid w:val="001F67C2"/>
    <w:rsid w:val="0020043A"/>
    <w:rsid w:val="00201DD9"/>
    <w:rsid w:val="00205306"/>
    <w:rsid w:val="002066FD"/>
    <w:rsid w:val="002125E4"/>
    <w:rsid w:val="00213D5A"/>
    <w:rsid w:val="00217C2A"/>
    <w:rsid w:val="00220258"/>
    <w:rsid w:val="00220A70"/>
    <w:rsid w:val="00221413"/>
    <w:rsid w:val="00222588"/>
    <w:rsid w:val="0022259F"/>
    <w:rsid w:val="00223124"/>
    <w:rsid w:val="0022514B"/>
    <w:rsid w:val="00231517"/>
    <w:rsid w:val="00236B97"/>
    <w:rsid w:val="00243B14"/>
    <w:rsid w:val="00244446"/>
    <w:rsid w:val="00245E3B"/>
    <w:rsid w:val="00246E84"/>
    <w:rsid w:val="00254230"/>
    <w:rsid w:val="0025585E"/>
    <w:rsid w:val="002572DE"/>
    <w:rsid w:val="00262005"/>
    <w:rsid w:val="00263106"/>
    <w:rsid w:val="00265AE8"/>
    <w:rsid w:val="0026674C"/>
    <w:rsid w:val="00270AE4"/>
    <w:rsid w:val="00272721"/>
    <w:rsid w:val="002757DD"/>
    <w:rsid w:val="0027651A"/>
    <w:rsid w:val="002772DB"/>
    <w:rsid w:val="0028193E"/>
    <w:rsid w:val="00282172"/>
    <w:rsid w:val="002823DF"/>
    <w:rsid w:val="002829FF"/>
    <w:rsid w:val="002833A2"/>
    <w:rsid w:val="00285287"/>
    <w:rsid w:val="00292B66"/>
    <w:rsid w:val="00294069"/>
    <w:rsid w:val="00296765"/>
    <w:rsid w:val="002968AE"/>
    <w:rsid w:val="002971BB"/>
    <w:rsid w:val="00297B12"/>
    <w:rsid w:val="002A0722"/>
    <w:rsid w:val="002A072D"/>
    <w:rsid w:val="002A252F"/>
    <w:rsid w:val="002A270C"/>
    <w:rsid w:val="002A4BDF"/>
    <w:rsid w:val="002A4C6B"/>
    <w:rsid w:val="002A77E7"/>
    <w:rsid w:val="002B049B"/>
    <w:rsid w:val="002B13FA"/>
    <w:rsid w:val="002B2249"/>
    <w:rsid w:val="002B42B1"/>
    <w:rsid w:val="002B51C8"/>
    <w:rsid w:val="002B54A0"/>
    <w:rsid w:val="002C1518"/>
    <w:rsid w:val="002C1694"/>
    <w:rsid w:val="002C20FE"/>
    <w:rsid w:val="002C2A00"/>
    <w:rsid w:val="002C2E73"/>
    <w:rsid w:val="002C2EE6"/>
    <w:rsid w:val="002C50F3"/>
    <w:rsid w:val="002C6A54"/>
    <w:rsid w:val="002D0407"/>
    <w:rsid w:val="002D1A77"/>
    <w:rsid w:val="002D2323"/>
    <w:rsid w:val="002D260F"/>
    <w:rsid w:val="002D3D39"/>
    <w:rsid w:val="002D4117"/>
    <w:rsid w:val="002D5A94"/>
    <w:rsid w:val="002D7506"/>
    <w:rsid w:val="002E3587"/>
    <w:rsid w:val="002E7D33"/>
    <w:rsid w:val="002F0773"/>
    <w:rsid w:val="002F1701"/>
    <w:rsid w:val="002F1717"/>
    <w:rsid w:val="002F353E"/>
    <w:rsid w:val="002F4293"/>
    <w:rsid w:val="002F4698"/>
    <w:rsid w:val="002F6138"/>
    <w:rsid w:val="002F6E53"/>
    <w:rsid w:val="0030037D"/>
    <w:rsid w:val="003029AD"/>
    <w:rsid w:val="0030552A"/>
    <w:rsid w:val="0030693E"/>
    <w:rsid w:val="003078EF"/>
    <w:rsid w:val="00310CE2"/>
    <w:rsid w:val="00311298"/>
    <w:rsid w:val="003114F9"/>
    <w:rsid w:val="003132CE"/>
    <w:rsid w:val="003138FF"/>
    <w:rsid w:val="0031446B"/>
    <w:rsid w:val="00314E79"/>
    <w:rsid w:val="003203CD"/>
    <w:rsid w:val="00321634"/>
    <w:rsid w:val="00322508"/>
    <w:rsid w:val="0032434C"/>
    <w:rsid w:val="00324413"/>
    <w:rsid w:val="003245F4"/>
    <w:rsid w:val="00326A30"/>
    <w:rsid w:val="00327A1D"/>
    <w:rsid w:val="00330241"/>
    <w:rsid w:val="00330925"/>
    <w:rsid w:val="00331989"/>
    <w:rsid w:val="00331FFB"/>
    <w:rsid w:val="00332C30"/>
    <w:rsid w:val="00333961"/>
    <w:rsid w:val="003352BE"/>
    <w:rsid w:val="00335CEB"/>
    <w:rsid w:val="003415B7"/>
    <w:rsid w:val="00341E16"/>
    <w:rsid w:val="00342F0E"/>
    <w:rsid w:val="0034361D"/>
    <w:rsid w:val="0034503A"/>
    <w:rsid w:val="00347DEF"/>
    <w:rsid w:val="00350F90"/>
    <w:rsid w:val="003550B5"/>
    <w:rsid w:val="003553E4"/>
    <w:rsid w:val="003568F1"/>
    <w:rsid w:val="003574F4"/>
    <w:rsid w:val="00361884"/>
    <w:rsid w:val="003645A2"/>
    <w:rsid w:val="00364936"/>
    <w:rsid w:val="00365502"/>
    <w:rsid w:val="003671BD"/>
    <w:rsid w:val="00367311"/>
    <w:rsid w:val="00372592"/>
    <w:rsid w:val="00376AB0"/>
    <w:rsid w:val="0037762A"/>
    <w:rsid w:val="00380084"/>
    <w:rsid w:val="0038028A"/>
    <w:rsid w:val="0038281A"/>
    <w:rsid w:val="00382A4F"/>
    <w:rsid w:val="003857DB"/>
    <w:rsid w:val="0038683E"/>
    <w:rsid w:val="00387E60"/>
    <w:rsid w:val="00390A9F"/>
    <w:rsid w:val="003923F4"/>
    <w:rsid w:val="00396005"/>
    <w:rsid w:val="00397242"/>
    <w:rsid w:val="003A1E34"/>
    <w:rsid w:val="003A27E6"/>
    <w:rsid w:val="003A38D6"/>
    <w:rsid w:val="003A496D"/>
    <w:rsid w:val="003A6DA9"/>
    <w:rsid w:val="003A7104"/>
    <w:rsid w:val="003A78C4"/>
    <w:rsid w:val="003A793E"/>
    <w:rsid w:val="003B0D98"/>
    <w:rsid w:val="003B2805"/>
    <w:rsid w:val="003B3605"/>
    <w:rsid w:val="003C02CF"/>
    <w:rsid w:val="003C2C6C"/>
    <w:rsid w:val="003C46DF"/>
    <w:rsid w:val="003C54AC"/>
    <w:rsid w:val="003C554D"/>
    <w:rsid w:val="003C59FF"/>
    <w:rsid w:val="003C698C"/>
    <w:rsid w:val="003D0F38"/>
    <w:rsid w:val="003D1067"/>
    <w:rsid w:val="003D1C37"/>
    <w:rsid w:val="003D3B04"/>
    <w:rsid w:val="003D3BDB"/>
    <w:rsid w:val="003D49F1"/>
    <w:rsid w:val="003D4F49"/>
    <w:rsid w:val="003E232E"/>
    <w:rsid w:val="003E2C7F"/>
    <w:rsid w:val="003E4CC3"/>
    <w:rsid w:val="003E61E6"/>
    <w:rsid w:val="003E634F"/>
    <w:rsid w:val="003E7CBF"/>
    <w:rsid w:val="003F2047"/>
    <w:rsid w:val="003F30A0"/>
    <w:rsid w:val="003F3CAF"/>
    <w:rsid w:val="003F4855"/>
    <w:rsid w:val="003F58DD"/>
    <w:rsid w:val="003F61DB"/>
    <w:rsid w:val="00400757"/>
    <w:rsid w:val="00401BBB"/>
    <w:rsid w:val="00402F24"/>
    <w:rsid w:val="004031EB"/>
    <w:rsid w:val="00407D06"/>
    <w:rsid w:val="00411083"/>
    <w:rsid w:val="0041651E"/>
    <w:rsid w:val="00417739"/>
    <w:rsid w:val="004224E3"/>
    <w:rsid w:val="004225D2"/>
    <w:rsid w:val="0042264C"/>
    <w:rsid w:val="004247D6"/>
    <w:rsid w:val="004271C2"/>
    <w:rsid w:val="00430225"/>
    <w:rsid w:val="0043219F"/>
    <w:rsid w:val="00433F95"/>
    <w:rsid w:val="00435690"/>
    <w:rsid w:val="00437563"/>
    <w:rsid w:val="004378FD"/>
    <w:rsid w:val="00442732"/>
    <w:rsid w:val="00445126"/>
    <w:rsid w:val="004453EF"/>
    <w:rsid w:val="00445882"/>
    <w:rsid w:val="00445A9D"/>
    <w:rsid w:val="00445F82"/>
    <w:rsid w:val="00451A33"/>
    <w:rsid w:val="00452D6C"/>
    <w:rsid w:val="00452FC2"/>
    <w:rsid w:val="004533B4"/>
    <w:rsid w:val="004540A3"/>
    <w:rsid w:val="00454A6F"/>
    <w:rsid w:val="00454D4C"/>
    <w:rsid w:val="0045526C"/>
    <w:rsid w:val="0045568E"/>
    <w:rsid w:val="00455A24"/>
    <w:rsid w:val="00456A89"/>
    <w:rsid w:val="00457E0D"/>
    <w:rsid w:val="0047127A"/>
    <w:rsid w:val="004734F5"/>
    <w:rsid w:val="0047393F"/>
    <w:rsid w:val="00474213"/>
    <w:rsid w:val="004805D7"/>
    <w:rsid w:val="00480EF5"/>
    <w:rsid w:val="00481BAC"/>
    <w:rsid w:val="00482F9D"/>
    <w:rsid w:val="0048483E"/>
    <w:rsid w:val="00485D35"/>
    <w:rsid w:val="00486257"/>
    <w:rsid w:val="00486676"/>
    <w:rsid w:val="00486EDE"/>
    <w:rsid w:val="00490AF9"/>
    <w:rsid w:val="004911EE"/>
    <w:rsid w:val="00492524"/>
    <w:rsid w:val="00495E9B"/>
    <w:rsid w:val="00496F8A"/>
    <w:rsid w:val="004976C8"/>
    <w:rsid w:val="004A1E6A"/>
    <w:rsid w:val="004A3C56"/>
    <w:rsid w:val="004A5300"/>
    <w:rsid w:val="004A6861"/>
    <w:rsid w:val="004A6A51"/>
    <w:rsid w:val="004A6D84"/>
    <w:rsid w:val="004B0B9E"/>
    <w:rsid w:val="004B0DF0"/>
    <w:rsid w:val="004B2872"/>
    <w:rsid w:val="004B3C80"/>
    <w:rsid w:val="004B63BF"/>
    <w:rsid w:val="004C3AB1"/>
    <w:rsid w:val="004C3C10"/>
    <w:rsid w:val="004C4F8E"/>
    <w:rsid w:val="004C55F8"/>
    <w:rsid w:val="004C5C5E"/>
    <w:rsid w:val="004C731D"/>
    <w:rsid w:val="004D0849"/>
    <w:rsid w:val="004D1AD8"/>
    <w:rsid w:val="004D30EA"/>
    <w:rsid w:val="004D3417"/>
    <w:rsid w:val="004D4EA3"/>
    <w:rsid w:val="004D75A6"/>
    <w:rsid w:val="004E0106"/>
    <w:rsid w:val="004E06D4"/>
    <w:rsid w:val="004E0A2A"/>
    <w:rsid w:val="004E1ACB"/>
    <w:rsid w:val="004E3376"/>
    <w:rsid w:val="004E33AE"/>
    <w:rsid w:val="004E521E"/>
    <w:rsid w:val="004E5590"/>
    <w:rsid w:val="004E7251"/>
    <w:rsid w:val="004F28D3"/>
    <w:rsid w:val="004F39D3"/>
    <w:rsid w:val="004F46D5"/>
    <w:rsid w:val="004F53A6"/>
    <w:rsid w:val="004F60BD"/>
    <w:rsid w:val="004F6E6C"/>
    <w:rsid w:val="004F6EB3"/>
    <w:rsid w:val="004F7C26"/>
    <w:rsid w:val="005004D9"/>
    <w:rsid w:val="005009FB"/>
    <w:rsid w:val="005030EA"/>
    <w:rsid w:val="00503257"/>
    <w:rsid w:val="00507AF1"/>
    <w:rsid w:val="00513965"/>
    <w:rsid w:val="0051499C"/>
    <w:rsid w:val="005158F0"/>
    <w:rsid w:val="00516917"/>
    <w:rsid w:val="0052097C"/>
    <w:rsid w:val="00521126"/>
    <w:rsid w:val="005218B5"/>
    <w:rsid w:val="00522A15"/>
    <w:rsid w:val="00522E07"/>
    <w:rsid w:val="005327A7"/>
    <w:rsid w:val="00535C95"/>
    <w:rsid w:val="00535D6B"/>
    <w:rsid w:val="005368AF"/>
    <w:rsid w:val="00537C48"/>
    <w:rsid w:val="00540133"/>
    <w:rsid w:val="00541981"/>
    <w:rsid w:val="0054660A"/>
    <w:rsid w:val="005475EB"/>
    <w:rsid w:val="00547F6C"/>
    <w:rsid w:val="0055150D"/>
    <w:rsid w:val="00551CE6"/>
    <w:rsid w:val="0055241B"/>
    <w:rsid w:val="00552F21"/>
    <w:rsid w:val="00553BB6"/>
    <w:rsid w:val="00553D53"/>
    <w:rsid w:val="005541CE"/>
    <w:rsid w:val="00554404"/>
    <w:rsid w:val="00554699"/>
    <w:rsid w:val="0055494E"/>
    <w:rsid w:val="005564F5"/>
    <w:rsid w:val="0055746D"/>
    <w:rsid w:val="00557E39"/>
    <w:rsid w:val="005601F4"/>
    <w:rsid w:val="005643AD"/>
    <w:rsid w:val="005703AD"/>
    <w:rsid w:val="00570A51"/>
    <w:rsid w:val="005728FD"/>
    <w:rsid w:val="00573A71"/>
    <w:rsid w:val="005766EC"/>
    <w:rsid w:val="00581F5A"/>
    <w:rsid w:val="005833BE"/>
    <w:rsid w:val="005843AF"/>
    <w:rsid w:val="005865AA"/>
    <w:rsid w:val="00586CED"/>
    <w:rsid w:val="00587241"/>
    <w:rsid w:val="005921B4"/>
    <w:rsid w:val="005936CC"/>
    <w:rsid w:val="00595381"/>
    <w:rsid w:val="005974DD"/>
    <w:rsid w:val="005A01AE"/>
    <w:rsid w:val="005A44C7"/>
    <w:rsid w:val="005A4B7E"/>
    <w:rsid w:val="005A6F40"/>
    <w:rsid w:val="005B08DA"/>
    <w:rsid w:val="005B3369"/>
    <w:rsid w:val="005B378D"/>
    <w:rsid w:val="005C1B60"/>
    <w:rsid w:val="005C3345"/>
    <w:rsid w:val="005C3F4D"/>
    <w:rsid w:val="005C5B9A"/>
    <w:rsid w:val="005C6994"/>
    <w:rsid w:val="005D206A"/>
    <w:rsid w:val="005D5C05"/>
    <w:rsid w:val="005E09F2"/>
    <w:rsid w:val="005E1902"/>
    <w:rsid w:val="005E355E"/>
    <w:rsid w:val="005E416C"/>
    <w:rsid w:val="005E4660"/>
    <w:rsid w:val="005F192F"/>
    <w:rsid w:val="005F25F6"/>
    <w:rsid w:val="005F2674"/>
    <w:rsid w:val="005F287C"/>
    <w:rsid w:val="005F4EB8"/>
    <w:rsid w:val="005F6E62"/>
    <w:rsid w:val="006019B9"/>
    <w:rsid w:val="00602189"/>
    <w:rsid w:val="0060351D"/>
    <w:rsid w:val="006038F6"/>
    <w:rsid w:val="0060416E"/>
    <w:rsid w:val="00605DC8"/>
    <w:rsid w:val="006062D3"/>
    <w:rsid w:val="00606861"/>
    <w:rsid w:val="00612880"/>
    <w:rsid w:val="00612CF9"/>
    <w:rsid w:val="006136DA"/>
    <w:rsid w:val="006160B2"/>
    <w:rsid w:val="00617681"/>
    <w:rsid w:val="00617ABC"/>
    <w:rsid w:val="006203D8"/>
    <w:rsid w:val="006245B4"/>
    <w:rsid w:val="0062735F"/>
    <w:rsid w:val="00627A3B"/>
    <w:rsid w:val="00631442"/>
    <w:rsid w:val="00632C93"/>
    <w:rsid w:val="00632EBF"/>
    <w:rsid w:val="00633F22"/>
    <w:rsid w:val="006342F6"/>
    <w:rsid w:val="00634369"/>
    <w:rsid w:val="00636983"/>
    <w:rsid w:val="00642255"/>
    <w:rsid w:val="00642B2C"/>
    <w:rsid w:val="006433E9"/>
    <w:rsid w:val="00644755"/>
    <w:rsid w:val="006451CF"/>
    <w:rsid w:val="006454F2"/>
    <w:rsid w:val="00647DF8"/>
    <w:rsid w:val="006500CA"/>
    <w:rsid w:val="0065063F"/>
    <w:rsid w:val="00650CDE"/>
    <w:rsid w:val="00652ADC"/>
    <w:rsid w:val="006603C7"/>
    <w:rsid w:val="00663088"/>
    <w:rsid w:val="00664D0B"/>
    <w:rsid w:val="00670184"/>
    <w:rsid w:val="0067112B"/>
    <w:rsid w:val="0067183A"/>
    <w:rsid w:val="00672C26"/>
    <w:rsid w:val="00680E80"/>
    <w:rsid w:val="00681B39"/>
    <w:rsid w:val="006829A5"/>
    <w:rsid w:val="006829C3"/>
    <w:rsid w:val="00683646"/>
    <w:rsid w:val="00683A48"/>
    <w:rsid w:val="00684262"/>
    <w:rsid w:val="00684278"/>
    <w:rsid w:val="006856F0"/>
    <w:rsid w:val="00686949"/>
    <w:rsid w:val="00687289"/>
    <w:rsid w:val="00687EF4"/>
    <w:rsid w:val="00693CFB"/>
    <w:rsid w:val="00693F69"/>
    <w:rsid w:val="006944DE"/>
    <w:rsid w:val="00694A14"/>
    <w:rsid w:val="00694CFD"/>
    <w:rsid w:val="00695D45"/>
    <w:rsid w:val="006964B0"/>
    <w:rsid w:val="006968D7"/>
    <w:rsid w:val="006A033C"/>
    <w:rsid w:val="006A0AFE"/>
    <w:rsid w:val="006A33A6"/>
    <w:rsid w:val="006A4F51"/>
    <w:rsid w:val="006B07B2"/>
    <w:rsid w:val="006B1290"/>
    <w:rsid w:val="006B4D97"/>
    <w:rsid w:val="006C16CC"/>
    <w:rsid w:val="006C18CA"/>
    <w:rsid w:val="006C7C57"/>
    <w:rsid w:val="006C7EBB"/>
    <w:rsid w:val="006D0FA8"/>
    <w:rsid w:val="006D1A37"/>
    <w:rsid w:val="006D3085"/>
    <w:rsid w:val="006D68A5"/>
    <w:rsid w:val="006E0110"/>
    <w:rsid w:val="006E0AD0"/>
    <w:rsid w:val="006E52E5"/>
    <w:rsid w:val="006E79AE"/>
    <w:rsid w:val="006F136B"/>
    <w:rsid w:val="006F2F65"/>
    <w:rsid w:val="006F3F73"/>
    <w:rsid w:val="006F695D"/>
    <w:rsid w:val="007025C7"/>
    <w:rsid w:val="00702F49"/>
    <w:rsid w:val="007037B9"/>
    <w:rsid w:val="00704D2F"/>
    <w:rsid w:val="007061DA"/>
    <w:rsid w:val="00707CDC"/>
    <w:rsid w:val="00710299"/>
    <w:rsid w:val="007112B4"/>
    <w:rsid w:val="0071357C"/>
    <w:rsid w:val="00713B9B"/>
    <w:rsid w:val="0071481A"/>
    <w:rsid w:val="007168A1"/>
    <w:rsid w:val="007253C0"/>
    <w:rsid w:val="0072562C"/>
    <w:rsid w:val="00727980"/>
    <w:rsid w:val="007303D4"/>
    <w:rsid w:val="007318ED"/>
    <w:rsid w:val="007324BF"/>
    <w:rsid w:val="0073295A"/>
    <w:rsid w:val="00733CA3"/>
    <w:rsid w:val="00736E2A"/>
    <w:rsid w:val="007374F9"/>
    <w:rsid w:val="00741A56"/>
    <w:rsid w:val="00741EAE"/>
    <w:rsid w:val="007425C3"/>
    <w:rsid w:val="00742E18"/>
    <w:rsid w:val="00743C50"/>
    <w:rsid w:val="00743EB1"/>
    <w:rsid w:val="007441EA"/>
    <w:rsid w:val="007442C4"/>
    <w:rsid w:val="00745DCC"/>
    <w:rsid w:val="007460EE"/>
    <w:rsid w:val="007521B7"/>
    <w:rsid w:val="00752F43"/>
    <w:rsid w:val="007571E9"/>
    <w:rsid w:val="00757D63"/>
    <w:rsid w:val="00760C82"/>
    <w:rsid w:val="00762D6A"/>
    <w:rsid w:val="00763303"/>
    <w:rsid w:val="007642AB"/>
    <w:rsid w:val="007666A0"/>
    <w:rsid w:val="00770024"/>
    <w:rsid w:val="007752F6"/>
    <w:rsid w:val="00775C6D"/>
    <w:rsid w:val="00775EA7"/>
    <w:rsid w:val="00780060"/>
    <w:rsid w:val="0078097A"/>
    <w:rsid w:val="00781A4A"/>
    <w:rsid w:val="00781F24"/>
    <w:rsid w:val="00782FCC"/>
    <w:rsid w:val="00783D65"/>
    <w:rsid w:val="007859AF"/>
    <w:rsid w:val="0078606B"/>
    <w:rsid w:val="0078654E"/>
    <w:rsid w:val="00791EAE"/>
    <w:rsid w:val="00797EA7"/>
    <w:rsid w:val="007A1FE8"/>
    <w:rsid w:val="007A275B"/>
    <w:rsid w:val="007B02A8"/>
    <w:rsid w:val="007B043F"/>
    <w:rsid w:val="007B0D59"/>
    <w:rsid w:val="007B3A8A"/>
    <w:rsid w:val="007B521B"/>
    <w:rsid w:val="007B587A"/>
    <w:rsid w:val="007B5954"/>
    <w:rsid w:val="007B59D9"/>
    <w:rsid w:val="007B6BF0"/>
    <w:rsid w:val="007B7D85"/>
    <w:rsid w:val="007C1D35"/>
    <w:rsid w:val="007C3B56"/>
    <w:rsid w:val="007C7624"/>
    <w:rsid w:val="007D0172"/>
    <w:rsid w:val="007D0D2F"/>
    <w:rsid w:val="007D3BB4"/>
    <w:rsid w:val="007D43DF"/>
    <w:rsid w:val="007D5827"/>
    <w:rsid w:val="007D5A0A"/>
    <w:rsid w:val="007D61CC"/>
    <w:rsid w:val="007D6695"/>
    <w:rsid w:val="007D6D04"/>
    <w:rsid w:val="007E4584"/>
    <w:rsid w:val="007E4DF0"/>
    <w:rsid w:val="007E610C"/>
    <w:rsid w:val="007F041A"/>
    <w:rsid w:val="007F106C"/>
    <w:rsid w:val="007F194B"/>
    <w:rsid w:val="007F4FE3"/>
    <w:rsid w:val="007F787B"/>
    <w:rsid w:val="007F7EC5"/>
    <w:rsid w:val="00800152"/>
    <w:rsid w:val="008027F1"/>
    <w:rsid w:val="008029D4"/>
    <w:rsid w:val="00802C21"/>
    <w:rsid w:val="00804069"/>
    <w:rsid w:val="00804113"/>
    <w:rsid w:val="008061EC"/>
    <w:rsid w:val="00807EE1"/>
    <w:rsid w:val="008134BF"/>
    <w:rsid w:val="00814312"/>
    <w:rsid w:val="00817AEF"/>
    <w:rsid w:val="00820073"/>
    <w:rsid w:val="0082175D"/>
    <w:rsid w:val="00821DB5"/>
    <w:rsid w:val="00823C6B"/>
    <w:rsid w:val="00824CA8"/>
    <w:rsid w:val="00827232"/>
    <w:rsid w:val="00827621"/>
    <w:rsid w:val="00827979"/>
    <w:rsid w:val="0083412C"/>
    <w:rsid w:val="00840FE9"/>
    <w:rsid w:val="008420C4"/>
    <w:rsid w:val="00842C8F"/>
    <w:rsid w:val="00844432"/>
    <w:rsid w:val="008530D7"/>
    <w:rsid w:val="00854385"/>
    <w:rsid w:val="0085717C"/>
    <w:rsid w:val="00857BDB"/>
    <w:rsid w:val="008625DA"/>
    <w:rsid w:val="00862B31"/>
    <w:rsid w:val="00863223"/>
    <w:rsid w:val="00863A51"/>
    <w:rsid w:val="008644DE"/>
    <w:rsid w:val="00864FCC"/>
    <w:rsid w:val="00865098"/>
    <w:rsid w:val="00866B80"/>
    <w:rsid w:val="00866ED0"/>
    <w:rsid w:val="00867388"/>
    <w:rsid w:val="00870CF7"/>
    <w:rsid w:val="00871691"/>
    <w:rsid w:val="00881D4D"/>
    <w:rsid w:val="00884A74"/>
    <w:rsid w:val="008859AB"/>
    <w:rsid w:val="00886B72"/>
    <w:rsid w:val="008877A4"/>
    <w:rsid w:val="00887E40"/>
    <w:rsid w:val="008929A3"/>
    <w:rsid w:val="00893716"/>
    <w:rsid w:val="00894E67"/>
    <w:rsid w:val="008A0A99"/>
    <w:rsid w:val="008A287B"/>
    <w:rsid w:val="008A346A"/>
    <w:rsid w:val="008A3CAB"/>
    <w:rsid w:val="008A5E8B"/>
    <w:rsid w:val="008B0423"/>
    <w:rsid w:val="008B1F25"/>
    <w:rsid w:val="008C34D8"/>
    <w:rsid w:val="008C3733"/>
    <w:rsid w:val="008C50B0"/>
    <w:rsid w:val="008C7BF5"/>
    <w:rsid w:val="008D3702"/>
    <w:rsid w:val="008D3831"/>
    <w:rsid w:val="008D40CE"/>
    <w:rsid w:val="008D48B8"/>
    <w:rsid w:val="008D7906"/>
    <w:rsid w:val="008E00B5"/>
    <w:rsid w:val="008E1AB5"/>
    <w:rsid w:val="008E2AD0"/>
    <w:rsid w:val="008E3B65"/>
    <w:rsid w:val="008E41CB"/>
    <w:rsid w:val="008E4816"/>
    <w:rsid w:val="008E6FB9"/>
    <w:rsid w:val="008E7310"/>
    <w:rsid w:val="008E7852"/>
    <w:rsid w:val="008F2243"/>
    <w:rsid w:val="008F4A02"/>
    <w:rsid w:val="0090619C"/>
    <w:rsid w:val="00906B31"/>
    <w:rsid w:val="009100CB"/>
    <w:rsid w:val="00912179"/>
    <w:rsid w:val="009130DE"/>
    <w:rsid w:val="00913F6D"/>
    <w:rsid w:val="0091447C"/>
    <w:rsid w:val="009205F1"/>
    <w:rsid w:val="00922029"/>
    <w:rsid w:val="009225AC"/>
    <w:rsid w:val="00923BF2"/>
    <w:rsid w:val="00923EBC"/>
    <w:rsid w:val="0092499D"/>
    <w:rsid w:val="00930A4E"/>
    <w:rsid w:val="00932608"/>
    <w:rsid w:val="00933B59"/>
    <w:rsid w:val="00936D8F"/>
    <w:rsid w:val="00941D64"/>
    <w:rsid w:val="009427D5"/>
    <w:rsid w:val="00942A36"/>
    <w:rsid w:val="00944C7C"/>
    <w:rsid w:val="009535B9"/>
    <w:rsid w:val="009604E0"/>
    <w:rsid w:val="00961C9B"/>
    <w:rsid w:val="00962A1E"/>
    <w:rsid w:val="00963E53"/>
    <w:rsid w:val="009647AF"/>
    <w:rsid w:val="009667BB"/>
    <w:rsid w:val="00966F3F"/>
    <w:rsid w:val="009719C8"/>
    <w:rsid w:val="00973BA5"/>
    <w:rsid w:val="00973D4F"/>
    <w:rsid w:val="0097470B"/>
    <w:rsid w:val="00975018"/>
    <w:rsid w:val="00981704"/>
    <w:rsid w:val="00983012"/>
    <w:rsid w:val="00983688"/>
    <w:rsid w:val="009836A6"/>
    <w:rsid w:val="009836BC"/>
    <w:rsid w:val="00983EF5"/>
    <w:rsid w:val="00985BEB"/>
    <w:rsid w:val="009873DF"/>
    <w:rsid w:val="00990605"/>
    <w:rsid w:val="00991D2B"/>
    <w:rsid w:val="00991FB7"/>
    <w:rsid w:val="00994A47"/>
    <w:rsid w:val="00996289"/>
    <w:rsid w:val="0099730C"/>
    <w:rsid w:val="0099730D"/>
    <w:rsid w:val="009A11B1"/>
    <w:rsid w:val="009B0F6D"/>
    <w:rsid w:val="009B1253"/>
    <w:rsid w:val="009B2B22"/>
    <w:rsid w:val="009B32D0"/>
    <w:rsid w:val="009B46E7"/>
    <w:rsid w:val="009B4F89"/>
    <w:rsid w:val="009C1A9A"/>
    <w:rsid w:val="009C25A0"/>
    <w:rsid w:val="009C5052"/>
    <w:rsid w:val="009D2FD6"/>
    <w:rsid w:val="009D3229"/>
    <w:rsid w:val="009D7AA6"/>
    <w:rsid w:val="009E08C1"/>
    <w:rsid w:val="009E1E4D"/>
    <w:rsid w:val="009E2A99"/>
    <w:rsid w:val="009E4800"/>
    <w:rsid w:val="009E68CD"/>
    <w:rsid w:val="009E71BE"/>
    <w:rsid w:val="009E7390"/>
    <w:rsid w:val="009E7F4E"/>
    <w:rsid w:val="009F0A00"/>
    <w:rsid w:val="009F151E"/>
    <w:rsid w:val="009F4D57"/>
    <w:rsid w:val="009F5B34"/>
    <w:rsid w:val="009F6ED0"/>
    <w:rsid w:val="009F7387"/>
    <w:rsid w:val="00A00CBA"/>
    <w:rsid w:val="00A00CE0"/>
    <w:rsid w:val="00A01597"/>
    <w:rsid w:val="00A02373"/>
    <w:rsid w:val="00A0484D"/>
    <w:rsid w:val="00A10E98"/>
    <w:rsid w:val="00A1267B"/>
    <w:rsid w:val="00A13071"/>
    <w:rsid w:val="00A14204"/>
    <w:rsid w:val="00A150A7"/>
    <w:rsid w:val="00A155DB"/>
    <w:rsid w:val="00A1635E"/>
    <w:rsid w:val="00A210EF"/>
    <w:rsid w:val="00A2651D"/>
    <w:rsid w:val="00A30B25"/>
    <w:rsid w:val="00A30CD3"/>
    <w:rsid w:val="00A31A98"/>
    <w:rsid w:val="00A32073"/>
    <w:rsid w:val="00A35A30"/>
    <w:rsid w:val="00A36D45"/>
    <w:rsid w:val="00A37D6F"/>
    <w:rsid w:val="00A37DBC"/>
    <w:rsid w:val="00A37EFA"/>
    <w:rsid w:val="00A415C0"/>
    <w:rsid w:val="00A43211"/>
    <w:rsid w:val="00A45291"/>
    <w:rsid w:val="00A45629"/>
    <w:rsid w:val="00A45646"/>
    <w:rsid w:val="00A4658D"/>
    <w:rsid w:val="00A469EB"/>
    <w:rsid w:val="00A475A3"/>
    <w:rsid w:val="00A47A4D"/>
    <w:rsid w:val="00A50570"/>
    <w:rsid w:val="00A50CB7"/>
    <w:rsid w:val="00A536E9"/>
    <w:rsid w:val="00A53703"/>
    <w:rsid w:val="00A53B32"/>
    <w:rsid w:val="00A5487E"/>
    <w:rsid w:val="00A54B19"/>
    <w:rsid w:val="00A5662E"/>
    <w:rsid w:val="00A569AF"/>
    <w:rsid w:val="00A57654"/>
    <w:rsid w:val="00A57833"/>
    <w:rsid w:val="00A57B0D"/>
    <w:rsid w:val="00A60F12"/>
    <w:rsid w:val="00A629EC"/>
    <w:rsid w:val="00A65C49"/>
    <w:rsid w:val="00A670DD"/>
    <w:rsid w:val="00A676EB"/>
    <w:rsid w:val="00A719BC"/>
    <w:rsid w:val="00A75308"/>
    <w:rsid w:val="00A80362"/>
    <w:rsid w:val="00A80559"/>
    <w:rsid w:val="00A857EC"/>
    <w:rsid w:val="00A91A8F"/>
    <w:rsid w:val="00A926F9"/>
    <w:rsid w:val="00A93BBE"/>
    <w:rsid w:val="00A94042"/>
    <w:rsid w:val="00A95DDA"/>
    <w:rsid w:val="00A96510"/>
    <w:rsid w:val="00A9777D"/>
    <w:rsid w:val="00AA1906"/>
    <w:rsid w:val="00AA4F76"/>
    <w:rsid w:val="00AA6BCB"/>
    <w:rsid w:val="00AA76C9"/>
    <w:rsid w:val="00AB00C6"/>
    <w:rsid w:val="00AB49A9"/>
    <w:rsid w:val="00AB607C"/>
    <w:rsid w:val="00AB76A8"/>
    <w:rsid w:val="00AC1DB6"/>
    <w:rsid w:val="00AC4F6E"/>
    <w:rsid w:val="00AD09AB"/>
    <w:rsid w:val="00AD212D"/>
    <w:rsid w:val="00AD240C"/>
    <w:rsid w:val="00AD35E1"/>
    <w:rsid w:val="00AD52D8"/>
    <w:rsid w:val="00AD598D"/>
    <w:rsid w:val="00AE2D60"/>
    <w:rsid w:val="00AE52C2"/>
    <w:rsid w:val="00AE6C77"/>
    <w:rsid w:val="00AE753C"/>
    <w:rsid w:val="00AE77C1"/>
    <w:rsid w:val="00AF0CDA"/>
    <w:rsid w:val="00AF595F"/>
    <w:rsid w:val="00AF6047"/>
    <w:rsid w:val="00AF77E1"/>
    <w:rsid w:val="00B02DB1"/>
    <w:rsid w:val="00B030CA"/>
    <w:rsid w:val="00B0537A"/>
    <w:rsid w:val="00B06A55"/>
    <w:rsid w:val="00B11291"/>
    <w:rsid w:val="00B11B2F"/>
    <w:rsid w:val="00B11E8C"/>
    <w:rsid w:val="00B122F9"/>
    <w:rsid w:val="00B123FB"/>
    <w:rsid w:val="00B13251"/>
    <w:rsid w:val="00B136C0"/>
    <w:rsid w:val="00B15C0C"/>
    <w:rsid w:val="00B16C73"/>
    <w:rsid w:val="00B17501"/>
    <w:rsid w:val="00B17F43"/>
    <w:rsid w:val="00B17F4D"/>
    <w:rsid w:val="00B23021"/>
    <w:rsid w:val="00B23255"/>
    <w:rsid w:val="00B27A59"/>
    <w:rsid w:val="00B3153E"/>
    <w:rsid w:val="00B32F27"/>
    <w:rsid w:val="00B35BA9"/>
    <w:rsid w:val="00B3682E"/>
    <w:rsid w:val="00B37F15"/>
    <w:rsid w:val="00B44FB4"/>
    <w:rsid w:val="00B450CC"/>
    <w:rsid w:val="00B45CCB"/>
    <w:rsid w:val="00B465A3"/>
    <w:rsid w:val="00B469DB"/>
    <w:rsid w:val="00B47790"/>
    <w:rsid w:val="00B5339B"/>
    <w:rsid w:val="00B562FF"/>
    <w:rsid w:val="00B568A7"/>
    <w:rsid w:val="00B57456"/>
    <w:rsid w:val="00B61589"/>
    <w:rsid w:val="00B6181A"/>
    <w:rsid w:val="00B61F2B"/>
    <w:rsid w:val="00B623EA"/>
    <w:rsid w:val="00B64629"/>
    <w:rsid w:val="00B648F7"/>
    <w:rsid w:val="00B67428"/>
    <w:rsid w:val="00B67D33"/>
    <w:rsid w:val="00B70DED"/>
    <w:rsid w:val="00B7344B"/>
    <w:rsid w:val="00B74431"/>
    <w:rsid w:val="00B74E56"/>
    <w:rsid w:val="00B81BF9"/>
    <w:rsid w:val="00B81C39"/>
    <w:rsid w:val="00B81F1D"/>
    <w:rsid w:val="00B8682D"/>
    <w:rsid w:val="00B86854"/>
    <w:rsid w:val="00B912E6"/>
    <w:rsid w:val="00B914EA"/>
    <w:rsid w:val="00B914F1"/>
    <w:rsid w:val="00B973CE"/>
    <w:rsid w:val="00BA06E4"/>
    <w:rsid w:val="00BA1EB8"/>
    <w:rsid w:val="00BA2C3E"/>
    <w:rsid w:val="00BA546E"/>
    <w:rsid w:val="00BA57E2"/>
    <w:rsid w:val="00BA580C"/>
    <w:rsid w:val="00BB1A21"/>
    <w:rsid w:val="00BB29FF"/>
    <w:rsid w:val="00BB7A10"/>
    <w:rsid w:val="00BC04C0"/>
    <w:rsid w:val="00BC0ADA"/>
    <w:rsid w:val="00BC0DED"/>
    <w:rsid w:val="00BC1E96"/>
    <w:rsid w:val="00BC269B"/>
    <w:rsid w:val="00BC4F66"/>
    <w:rsid w:val="00BC5865"/>
    <w:rsid w:val="00BC625A"/>
    <w:rsid w:val="00BC6385"/>
    <w:rsid w:val="00BD087B"/>
    <w:rsid w:val="00BD166F"/>
    <w:rsid w:val="00BD34CE"/>
    <w:rsid w:val="00BD4C70"/>
    <w:rsid w:val="00BD55F1"/>
    <w:rsid w:val="00BE04A9"/>
    <w:rsid w:val="00BE1951"/>
    <w:rsid w:val="00BE5F49"/>
    <w:rsid w:val="00BF497B"/>
    <w:rsid w:val="00BF7268"/>
    <w:rsid w:val="00C009CF"/>
    <w:rsid w:val="00C00DD6"/>
    <w:rsid w:val="00C00FFC"/>
    <w:rsid w:val="00C02F4A"/>
    <w:rsid w:val="00C047DE"/>
    <w:rsid w:val="00C04A35"/>
    <w:rsid w:val="00C04A40"/>
    <w:rsid w:val="00C11495"/>
    <w:rsid w:val="00C13F7A"/>
    <w:rsid w:val="00C14B26"/>
    <w:rsid w:val="00C14B71"/>
    <w:rsid w:val="00C14D4F"/>
    <w:rsid w:val="00C14F8D"/>
    <w:rsid w:val="00C15FE6"/>
    <w:rsid w:val="00C173BF"/>
    <w:rsid w:val="00C229C2"/>
    <w:rsid w:val="00C2310E"/>
    <w:rsid w:val="00C23B19"/>
    <w:rsid w:val="00C33576"/>
    <w:rsid w:val="00C34023"/>
    <w:rsid w:val="00C404CA"/>
    <w:rsid w:val="00C4592E"/>
    <w:rsid w:val="00C514A5"/>
    <w:rsid w:val="00C55112"/>
    <w:rsid w:val="00C559CA"/>
    <w:rsid w:val="00C559D1"/>
    <w:rsid w:val="00C62ABD"/>
    <w:rsid w:val="00C62DF7"/>
    <w:rsid w:val="00C63764"/>
    <w:rsid w:val="00C6403C"/>
    <w:rsid w:val="00C66963"/>
    <w:rsid w:val="00C71F4F"/>
    <w:rsid w:val="00C720B8"/>
    <w:rsid w:val="00C732DE"/>
    <w:rsid w:val="00C73D0B"/>
    <w:rsid w:val="00C756D0"/>
    <w:rsid w:val="00C81614"/>
    <w:rsid w:val="00C847C1"/>
    <w:rsid w:val="00C86175"/>
    <w:rsid w:val="00C87C74"/>
    <w:rsid w:val="00C943BF"/>
    <w:rsid w:val="00C9498A"/>
    <w:rsid w:val="00C9500E"/>
    <w:rsid w:val="00C978A1"/>
    <w:rsid w:val="00CA025A"/>
    <w:rsid w:val="00CA0445"/>
    <w:rsid w:val="00CA1175"/>
    <w:rsid w:val="00CA30C5"/>
    <w:rsid w:val="00CA53B9"/>
    <w:rsid w:val="00CA628D"/>
    <w:rsid w:val="00CA652F"/>
    <w:rsid w:val="00CA73EA"/>
    <w:rsid w:val="00CB19EA"/>
    <w:rsid w:val="00CB2E83"/>
    <w:rsid w:val="00CB424D"/>
    <w:rsid w:val="00CB4767"/>
    <w:rsid w:val="00CB4A64"/>
    <w:rsid w:val="00CB4D8A"/>
    <w:rsid w:val="00CC0076"/>
    <w:rsid w:val="00CC1A7D"/>
    <w:rsid w:val="00CC21A5"/>
    <w:rsid w:val="00CC21FD"/>
    <w:rsid w:val="00CC2AA4"/>
    <w:rsid w:val="00CC7771"/>
    <w:rsid w:val="00CD1A04"/>
    <w:rsid w:val="00CD40B9"/>
    <w:rsid w:val="00CD4C9D"/>
    <w:rsid w:val="00CD4D80"/>
    <w:rsid w:val="00CE0652"/>
    <w:rsid w:val="00CE2766"/>
    <w:rsid w:val="00CE6209"/>
    <w:rsid w:val="00CF133F"/>
    <w:rsid w:val="00CF2370"/>
    <w:rsid w:val="00CF4995"/>
    <w:rsid w:val="00CF4FF2"/>
    <w:rsid w:val="00CF549B"/>
    <w:rsid w:val="00CF5A1D"/>
    <w:rsid w:val="00CF71AB"/>
    <w:rsid w:val="00D0192D"/>
    <w:rsid w:val="00D0657A"/>
    <w:rsid w:val="00D068F2"/>
    <w:rsid w:val="00D12385"/>
    <w:rsid w:val="00D13159"/>
    <w:rsid w:val="00D14A49"/>
    <w:rsid w:val="00D14DFE"/>
    <w:rsid w:val="00D1735D"/>
    <w:rsid w:val="00D20C3F"/>
    <w:rsid w:val="00D210E5"/>
    <w:rsid w:val="00D256F4"/>
    <w:rsid w:val="00D25B0A"/>
    <w:rsid w:val="00D26D0A"/>
    <w:rsid w:val="00D272F5"/>
    <w:rsid w:val="00D27A8D"/>
    <w:rsid w:val="00D31140"/>
    <w:rsid w:val="00D32B01"/>
    <w:rsid w:val="00D34400"/>
    <w:rsid w:val="00D34C55"/>
    <w:rsid w:val="00D36DF9"/>
    <w:rsid w:val="00D42991"/>
    <w:rsid w:val="00D43D7D"/>
    <w:rsid w:val="00D4409D"/>
    <w:rsid w:val="00D45063"/>
    <w:rsid w:val="00D4575D"/>
    <w:rsid w:val="00D52A63"/>
    <w:rsid w:val="00D5403C"/>
    <w:rsid w:val="00D5486A"/>
    <w:rsid w:val="00D54D85"/>
    <w:rsid w:val="00D60B97"/>
    <w:rsid w:val="00D6105C"/>
    <w:rsid w:val="00D618FE"/>
    <w:rsid w:val="00D61F98"/>
    <w:rsid w:val="00D623D6"/>
    <w:rsid w:val="00D63F63"/>
    <w:rsid w:val="00D644A1"/>
    <w:rsid w:val="00D64D39"/>
    <w:rsid w:val="00D653FD"/>
    <w:rsid w:val="00D6641A"/>
    <w:rsid w:val="00D71F5F"/>
    <w:rsid w:val="00D74025"/>
    <w:rsid w:val="00D75095"/>
    <w:rsid w:val="00D8095E"/>
    <w:rsid w:val="00D81179"/>
    <w:rsid w:val="00D8385B"/>
    <w:rsid w:val="00D85F56"/>
    <w:rsid w:val="00D86535"/>
    <w:rsid w:val="00D8693E"/>
    <w:rsid w:val="00D87782"/>
    <w:rsid w:val="00D90001"/>
    <w:rsid w:val="00D96007"/>
    <w:rsid w:val="00D961DB"/>
    <w:rsid w:val="00D964B8"/>
    <w:rsid w:val="00D971E6"/>
    <w:rsid w:val="00D97DEE"/>
    <w:rsid w:val="00D97E70"/>
    <w:rsid w:val="00DA0B30"/>
    <w:rsid w:val="00DA0FB1"/>
    <w:rsid w:val="00DA4C2D"/>
    <w:rsid w:val="00DB0117"/>
    <w:rsid w:val="00DB0A79"/>
    <w:rsid w:val="00DB1EE4"/>
    <w:rsid w:val="00DB2279"/>
    <w:rsid w:val="00DB2347"/>
    <w:rsid w:val="00DB3911"/>
    <w:rsid w:val="00DB5689"/>
    <w:rsid w:val="00DB5A21"/>
    <w:rsid w:val="00DC181A"/>
    <w:rsid w:val="00DC3FDB"/>
    <w:rsid w:val="00DC4E84"/>
    <w:rsid w:val="00DC58DE"/>
    <w:rsid w:val="00DC6D7D"/>
    <w:rsid w:val="00DD0393"/>
    <w:rsid w:val="00DD2725"/>
    <w:rsid w:val="00DD2EE6"/>
    <w:rsid w:val="00DD5EF7"/>
    <w:rsid w:val="00DD668F"/>
    <w:rsid w:val="00DE213B"/>
    <w:rsid w:val="00DE3A87"/>
    <w:rsid w:val="00DE6480"/>
    <w:rsid w:val="00DE6E7F"/>
    <w:rsid w:val="00DE746D"/>
    <w:rsid w:val="00DF1133"/>
    <w:rsid w:val="00DF13FD"/>
    <w:rsid w:val="00DF328D"/>
    <w:rsid w:val="00DF3714"/>
    <w:rsid w:val="00DF4B79"/>
    <w:rsid w:val="00DF4F61"/>
    <w:rsid w:val="00DF53A1"/>
    <w:rsid w:val="00DF7559"/>
    <w:rsid w:val="00E01A30"/>
    <w:rsid w:val="00E02FBC"/>
    <w:rsid w:val="00E037D0"/>
    <w:rsid w:val="00E03C0F"/>
    <w:rsid w:val="00E04619"/>
    <w:rsid w:val="00E06255"/>
    <w:rsid w:val="00E06E92"/>
    <w:rsid w:val="00E109AA"/>
    <w:rsid w:val="00E11385"/>
    <w:rsid w:val="00E12602"/>
    <w:rsid w:val="00E12658"/>
    <w:rsid w:val="00E1362F"/>
    <w:rsid w:val="00E1397B"/>
    <w:rsid w:val="00E14B39"/>
    <w:rsid w:val="00E14B83"/>
    <w:rsid w:val="00E14FBD"/>
    <w:rsid w:val="00E15AC7"/>
    <w:rsid w:val="00E16B05"/>
    <w:rsid w:val="00E179E3"/>
    <w:rsid w:val="00E20365"/>
    <w:rsid w:val="00E208AF"/>
    <w:rsid w:val="00E22E36"/>
    <w:rsid w:val="00E2346F"/>
    <w:rsid w:val="00E234AC"/>
    <w:rsid w:val="00E24B62"/>
    <w:rsid w:val="00E251E3"/>
    <w:rsid w:val="00E26483"/>
    <w:rsid w:val="00E26AE0"/>
    <w:rsid w:val="00E26C44"/>
    <w:rsid w:val="00E26E1E"/>
    <w:rsid w:val="00E27751"/>
    <w:rsid w:val="00E314F4"/>
    <w:rsid w:val="00E31FDB"/>
    <w:rsid w:val="00E32785"/>
    <w:rsid w:val="00E34401"/>
    <w:rsid w:val="00E3554B"/>
    <w:rsid w:val="00E35FBF"/>
    <w:rsid w:val="00E37026"/>
    <w:rsid w:val="00E43547"/>
    <w:rsid w:val="00E43BA4"/>
    <w:rsid w:val="00E45F04"/>
    <w:rsid w:val="00E46F2C"/>
    <w:rsid w:val="00E5591E"/>
    <w:rsid w:val="00E55E6B"/>
    <w:rsid w:val="00E56FD7"/>
    <w:rsid w:val="00E57E97"/>
    <w:rsid w:val="00E6142D"/>
    <w:rsid w:val="00E629D8"/>
    <w:rsid w:val="00E63234"/>
    <w:rsid w:val="00E63547"/>
    <w:rsid w:val="00E6391B"/>
    <w:rsid w:val="00E63B4B"/>
    <w:rsid w:val="00E63E59"/>
    <w:rsid w:val="00E65E09"/>
    <w:rsid w:val="00E66440"/>
    <w:rsid w:val="00E71C4B"/>
    <w:rsid w:val="00E72CC1"/>
    <w:rsid w:val="00E7340E"/>
    <w:rsid w:val="00E77709"/>
    <w:rsid w:val="00E81BC8"/>
    <w:rsid w:val="00E81BCA"/>
    <w:rsid w:val="00E81F3F"/>
    <w:rsid w:val="00E82E1C"/>
    <w:rsid w:val="00E84754"/>
    <w:rsid w:val="00E84AA3"/>
    <w:rsid w:val="00E855FE"/>
    <w:rsid w:val="00E87DD5"/>
    <w:rsid w:val="00E9083B"/>
    <w:rsid w:val="00E923B8"/>
    <w:rsid w:val="00E9254F"/>
    <w:rsid w:val="00E932C9"/>
    <w:rsid w:val="00E96F05"/>
    <w:rsid w:val="00E97036"/>
    <w:rsid w:val="00EA2669"/>
    <w:rsid w:val="00EA33C0"/>
    <w:rsid w:val="00EA3767"/>
    <w:rsid w:val="00EA5B8D"/>
    <w:rsid w:val="00EA5D57"/>
    <w:rsid w:val="00EA625F"/>
    <w:rsid w:val="00EA6E30"/>
    <w:rsid w:val="00EA74D3"/>
    <w:rsid w:val="00EB12D2"/>
    <w:rsid w:val="00EB56E3"/>
    <w:rsid w:val="00EB6651"/>
    <w:rsid w:val="00EC0ADC"/>
    <w:rsid w:val="00EC257D"/>
    <w:rsid w:val="00EC2E63"/>
    <w:rsid w:val="00EC2EC7"/>
    <w:rsid w:val="00EC4760"/>
    <w:rsid w:val="00EC4C8B"/>
    <w:rsid w:val="00EC6226"/>
    <w:rsid w:val="00EC7682"/>
    <w:rsid w:val="00ED3BEB"/>
    <w:rsid w:val="00ED4B3F"/>
    <w:rsid w:val="00ED7988"/>
    <w:rsid w:val="00ED7EA2"/>
    <w:rsid w:val="00EE136E"/>
    <w:rsid w:val="00EE37D0"/>
    <w:rsid w:val="00EE4AC8"/>
    <w:rsid w:val="00EF0B47"/>
    <w:rsid w:val="00EF1D7C"/>
    <w:rsid w:val="00EF394E"/>
    <w:rsid w:val="00EF3A9D"/>
    <w:rsid w:val="00EF467B"/>
    <w:rsid w:val="00EF4BE3"/>
    <w:rsid w:val="00F00CB6"/>
    <w:rsid w:val="00F0193B"/>
    <w:rsid w:val="00F02B05"/>
    <w:rsid w:val="00F0517C"/>
    <w:rsid w:val="00F121B6"/>
    <w:rsid w:val="00F1248B"/>
    <w:rsid w:val="00F1306A"/>
    <w:rsid w:val="00F13CB8"/>
    <w:rsid w:val="00F13FFF"/>
    <w:rsid w:val="00F173E9"/>
    <w:rsid w:val="00F23479"/>
    <w:rsid w:val="00F2601E"/>
    <w:rsid w:val="00F27B1F"/>
    <w:rsid w:val="00F304BC"/>
    <w:rsid w:val="00F32308"/>
    <w:rsid w:val="00F3507E"/>
    <w:rsid w:val="00F3549C"/>
    <w:rsid w:val="00F370F2"/>
    <w:rsid w:val="00F37FAD"/>
    <w:rsid w:val="00F4157E"/>
    <w:rsid w:val="00F43FC2"/>
    <w:rsid w:val="00F4414B"/>
    <w:rsid w:val="00F50522"/>
    <w:rsid w:val="00F512CC"/>
    <w:rsid w:val="00F5164F"/>
    <w:rsid w:val="00F553E8"/>
    <w:rsid w:val="00F56586"/>
    <w:rsid w:val="00F625FB"/>
    <w:rsid w:val="00F6317D"/>
    <w:rsid w:val="00F6464F"/>
    <w:rsid w:val="00F64A17"/>
    <w:rsid w:val="00F64E8A"/>
    <w:rsid w:val="00F67AC7"/>
    <w:rsid w:val="00F732B1"/>
    <w:rsid w:val="00F74178"/>
    <w:rsid w:val="00F75670"/>
    <w:rsid w:val="00F767CC"/>
    <w:rsid w:val="00F76D16"/>
    <w:rsid w:val="00F82920"/>
    <w:rsid w:val="00F8464C"/>
    <w:rsid w:val="00F85FEE"/>
    <w:rsid w:val="00F87842"/>
    <w:rsid w:val="00F87FE4"/>
    <w:rsid w:val="00F92F4D"/>
    <w:rsid w:val="00F968A3"/>
    <w:rsid w:val="00F970A2"/>
    <w:rsid w:val="00F9758C"/>
    <w:rsid w:val="00FA1C7A"/>
    <w:rsid w:val="00FA33FD"/>
    <w:rsid w:val="00FA4EFB"/>
    <w:rsid w:val="00FA575E"/>
    <w:rsid w:val="00FB0D2F"/>
    <w:rsid w:val="00FB1263"/>
    <w:rsid w:val="00FB27F2"/>
    <w:rsid w:val="00FB3269"/>
    <w:rsid w:val="00FB3366"/>
    <w:rsid w:val="00FB6FAC"/>
    <w:rsid w:val="00FC0697"/>
    <w:rsid w:val="00FC451D"/>
    <w:rsid w:val="00FC74FA"/>
    <w:rsid w:val="00FD0C6D"/>
    <w:rsid w:val="00FD30D1"/>
    <w:rsid w:val="00FD3612"/>
    <w:rsid w:val="00FD36A2"/>
    <w:rsid w:val="00FD4C11"/>
    <w:rsid w:val="00FD735A"/>
    <w:rsid w:val="00FD7BC3"/>
    <w:rsid w:val="00FE0E5D"/>
    <w:rsid w:val="00FE11DD"/>
    <w:rsid w:val="00FE3846"/>
    <w:rsid w:val="00FE552D"/>
    <w:rsid w:val="00FE5C1E"/>
    <w:rsid w:val="00FE6FC3"/>
    <w:rsid w:val="00FF020A"/>
    <w:rsid w:val="00FF10EE"/>
    <w:rsid w:val="00FF203A"/>
    <w:rsid w:val="00FF5C60"/>
    <w:rsid w:val="00FF71B5"/>
    <w:rsid w:val="00FF7490"/>
    <w:rsid w:val="2C860B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jc w:val="both"/>
    </w:pPr>
    <w:rPr>
      <w:lang w:val="pt-BR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spacing w:before="120" w:line="288" w:lineRule="auto"/>
      <w:outlineLvl w:val="0"/>
    </w:pPr>
    <w:rPr>
      <w:sz w:val="24"/>
      <w:u w:val="single"/>
    </w:rPr>
  </w:style>
  <w:style w:type="paragraph" w:styleId="3">
    <w:name w:val="heading 2"/>
    <w:basedOn w:val="1"/>
    <w:next w:val="1"/>
    <w:qFormat/>
    <w:uiPriority w:val="0"/>
    <w:pPr>
      <w:keepNext/>
      <w:tabs>
        <w:tab w:val="left" w:leader="underscore" w:pos="2127"/>
        <w:tab w:val="left" w:leader="underscore" w:pos="8222"/>
        <w:tab w:val="left" w:leader="underscore" w:pos="10065"/>
      </w:tabs>
      <w:jc w:val="center"/>
      <w:outlineLvl w:val="1"/>
    </w:pPr>
    <w:rPr>
      <w:sz w:val="24"/>
      <w:u w:val="single"/>
    </w:rPr>
  </w:style>
  <w:style w:type="paragraph" w:styleId="4">
    <w:name w:val="heading 3"/>
    <w:basedOn w:val="1"/>
    <w:next w:val="1"/>
    <w:qFormat/>
    <w:uiPriority w:val="0"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jc w:val="center"/>
      <w:outlineLvl w:val="2"/>
    </w:pPr>
    <w:rPr>
      <w:sz w:val="24"/>
    </w:rPr>
  </w:style>
  <w:style w:type="paragraph" w:styleId="5">
    <w:name w:val="heading 4"/>
    <w:basedOn w:val="1"/>
    <w:next w:val="1"/>
    <w:qFormat/>
    <w:uiPriority w:val="0"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992" w:right="992"/>
      <w:outlineLvl w:val="3"/>
    </w:pPr>
    <w:rPr>
      <w:b/>
      <w:sz w:val="24"/>
      <w:u w:val="single"/>
    </w:rPr>
  </w:style>
  <w:style w:type="paragraph" w:styleId="6">
    <w:name w:val="heading 5"/>
    <w:basedOn w:val="1"/>
    <w:next w:val="1"/>
    <w:qFormat/>
    <w:uiPriority w:val="0"/>
    <w:pPr>
      <w:keepNext/>
      <w:outlineLvl w:val="4"/>
    </w:pPr>
    <w:rPr>
      <w:sz w:val="24"/>
    </w:rPr>
  </w:style>
  <w:style w:type="paragraph" w:styleId="7">
    <w:name w:val="heading 6"/>
    <w:basedOn w:val="1"/>
    <w:next w:val="1"/>
    <w:qFormat/>
    <w:uiPriority w:val="0"/>
    <w:pPr>
      <w:keepNext/>
      <w:spacing w:after="120"/>
      <w:ind w:firstLine="1560"/>
      <w:outlineLvl w:val="5"/>
    </w:pPr>
    <w:rPr>
      <w:sz w:val="24"/>
    </w:rPr>
  </w:style>
  <w:style w:type="paragraph" w:styleId="8">
    <w:name w:val="heading 7"/>
    <w:basedOn w:val="1"/>
    <w:next w:val="1"/>
    <w:qFormat/>
    <w:uiPriority w:val="0"/>
    <w:pPr>
      <w:keepNext/>
      <w:jc w:val="center"/>
      <w:outlineLvl w:val="6"/>
    </w:pPr>
    <w:rPr>
      <w:b/>
      <w:sz w:val="24"/>
    </w:rPr>
  </w:style>
  <w:style w:type="paragraph" w:styleId="9">
    <w:name w:val="heading 8"/>
    <w:basedOn w:val="1"/>
    <w:next w:val="1"/>
    <w:qFormat/>
    <w:uiPriority w:val="0"/>
    <w:pPr>
      <w:keepNext/>
      <w:ind w:left="1134"/>
      <w:outlineLvl w:val="7"/>
    </w:pPr>
    <w:rPr>
      <w:sz w:val="24"/>
    </w:rPr>
  </w:style>
  <w:style w:type="paragraph" w:styleId="10">
    <w:name w:val="heading 9"/>
    <w:basedOn w:val="1"/>
    <w:next w:val="1"/>
    <w:qFormat/>
    <w:uiPriority w:val="0"/>
    <w:pPr>
      <w:keepNext/>
      <w:tabs>
        <w:tab w:val="left" w:leader="underscore" w:pos="2127"/>
        <w:tab w:val="left" w:leader="underscore" w:pos="8222"/>
        <w:tab w:val="left" w:leader="underscore" w:pos="10065"/>
      </w:tabs>
      <w:ind w:left="851"/>
      <w:outlineLvl w:val="8"/>
    </w:pPr>
    <w:rPr>
      <w:sz w:val="24"/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Style w:val="1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13">
    <w:name w:val="Strong"/>
    <w:qFormat/>
    <w:uiPriority w:val="22"/>
    <w:rPr>
      <w:b/>
      <w:bCs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uiPriority w:val="99"/>
    <w:rPr>
      <w:color w:val="0000FF"/>
      <w:u w:val="single"/>
    </w:rPr>
  </w:style>
  <w:style w:type="character" w:styleId="16">
    <w:name w:val="page number"/>
    <w:basedOn w:val="11"/>
    <w:uiPriority w:val="0"/>
  </w:style>
  <w:style w:type="paragraph" w:styleId="17">
    <w:name w:val="List"/>
    <w:basedOn w:val="18"/>
    <w:uiPriority w:val="0"/>
    <w:pPr>
      <w:suppressAutoHyphens/>
      <w:spacing w:after="120"/>
    </w:pPr>
    <w:rPr>
      <w:rFonts w:ascii="Arial" w:hAnsi="Arial"/>
      <w:sz w:val="20"/>
    </w:rPr>
  </w:style>
  <w:style w:type="paragraph" w:styleId="18">
    <w:name w:val="Body Text"/>
    <w:basedOn w:val="1"/>
    <w:uiPriority w:val="0"/>
    <w:rPr>
      <w:sz w:val="24"/>
    </w:rPr>
  </w:style>
  <w:style w:type="paragraph" w:styleId="19">
    <w:name w:val="Block Text"/>
    <w:basedOn w:val="1"/>
    <w:uiPriority w:val="0"/>
    <w:pPr>
      <w:tabs>
        <w:tab w:val="left" w:leader="underscore" w:pos="2127"/>
        <w:tab w:val="left" w:leader="underscore" w:pos="8222"/>
        <w:tab w:val="left" w:leader="underscore" w:pos="10065"/>
      </w:tabs>
      <w:ind w:left="1134" w:right="222"/>
    </w:pPr>
    <w:rPr>
      <w:sz w:val="24"/>
    </w:rPr>
  </w:style>
  <w:style w:type="paragraph" w:styleId="20">
    <w:name w:val="Body Text Indent 2"/>
    <w:basedOn w:val="1"/>
    <w:uiPriority w:val="0"/>
    <w:pPr>
      <w:tabs>
        <w:tab w:val="left" w:leader="underscore" w:pos="2127"/>
        <w:tab w:val="left" w:leader="underscore" w:pos="8222"/>
        <w:tab w:val="left" w:leader="underscore" w:pos="10065"/>
      </w:tabs>
      <w:spacing w:before="120"/>
      <w:ind w:left="284" w:hanging="284"/>
    </w:pPr>
  </w:style>
  <w:style w:type="paragraph" w:styleId="21">
    <w:name w:val="Normal (Web)"/>
    <w:basedOn w:val="1"/>
    <w:uiPriority w:val="99"/>
    <w:pPr>
      <w:spacing w:before="100" w:after="100"/>
    </w:pPr>
    <w:rPr>
      <w:sz w:val="24"/>
    </w:rPr>
  </w:style>
  <w:style w:type="paragraph" w:styleId="22">
    <w:name w:val="Body Text 3"/>
    <w:basedOn w:val="1"/>
    <w:uiPriority w:val="0"/>
    <w:rPr>
      <w:sz w:val="24"/>
    </w:rPr>
  </w:style>
  <w:style w:type="paragraph" w:styleId="23">
    <w:name w:val="Body Text 2"/>
    <w:basedOn w:val="1"/>
    <w:uiPriority w:val="0"/>
    <w:rPr>
      <w:sz w:val="24"/>
    </w:rPr>
  </w:style>
  <w:style w:type="paragraph" w:styleId="24">
    <w:name w:val="header"/>
    <w:basedOn w:val="1"/>
    <w:link w:val="52"/>
    <w:uiPriority w:val="0"/>
    <w:pPr>
      <w:tabs>
        <w:tab w:val="center" w:pos="4252"/>
        <w:tab w:val="right" w:pos="8504"/>
      </w:tabs>
    </w:pPr>
  </w:style>
  <w:style w:type="paragraph" w:styleId="25">
    <w:name w:val="footer"/>
    <w:basedOn w:val="1"/>
    <w:uiPriority w:val="0"/>
    <w:pPr>
      <w:tabs>
        <w:tab w:val="center" w:pos="4252"/>
        <w:tab w:val="right" w:pos="8504"/>
      </w:tabs>
    </w:pPr>
  </w:style>
  <w:style w:type="paragraph" w:styleId="26">
    <w:name w:val="Document Map"/>
    <w:basedOn w:val="1"/>
    <w:semiHidden/>
    <w:uiPriority w:val="0"/>
    <w:pPr>
      <w:shd w:val="clear" w:color="auto" w:fill="000080"/>
    </w:pPr>
    <w:rPr>
      <w:rFonts w:ascii="Tahoma" w:hAnsi="Tahoma"/>
    </w:rPr>
  </w:style>
  <w:style w:type="paragraph" w:styleId="27">
    <w:name w:val="caption"/>
    <w:basedOn w:val="1"/>
    <w:next w:val="1"/>
    <w:qFormat/>
    <w:uiPriority w:val="0"/>
    <w:pPr>
      <w:ind w:left="1701"/>
    </w:pPr>
    <w:rPr>
      <w:sz w:val="24"/>
    </w:rPr>
  </w:style>
  <w:style w:type="paragraph" w:styleId="28">
    <w:name w:val="Body Text Indent 3"/>
    <w:basedOn w:val="1"/>
    <w:uiPriority w:val="0"/>
    <w:pPr>
      <w:ind w:left="497" w:hanging="497"/>
    </w:pPr>
    <w:rPr>
      <w:sz w:val="24"/>
    </w:rPr>
  </w:style>
  <w:style w:type="paragraph" w:styleId="29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30">
    <w:name w:val="Body Text Indent"/>
    <w:basedOn w:val="1"/>
    <w:link w:val="55"/>
    <w:uiPriority w:val="0"/>
    <w:pPr>
      <w:ind w:left="708"/>
    </w:pPr>
    <w:rPr>
      <w:sz w:val="24"/>
    </w:rPr>
  </w:style>
  <w:style w:type="table" w:styleId="31">
    <w:name w:val="Table Grid"/>
    <w:basedOn w:val="12"/>
    <w:uiPriority w:val="0"/>
    <w:tblPr>
      <w:tblStyle w:val="1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2">
    <w:name w:val="p1"/>
    <w:basedOn w:val="1"/>
    <w:uiPriority w:val="0"/>
    <w:pPr>
      <w:widowControl w:val="0"/>
      <w:tabs>
        <w:tab w:val="left" w:pos="720"/>
      </w:tabs>
      <w:spacing w:line="240" w:lineRule="atLeast"/>
    </w:pPr>
    <w:rPr>
      <w:snapToGrid/>
      <w:sz w:val="24"/>
    </w:rPr>
  </w:style>
  <w:style w:type="paragraph" w:customStyle="1" w:styleId="33">
    <w:name w:val="Conteúdo da tabela"/>
    <w:basedOn w:val="18"/>
    <w:uiPriority w:val="0"/>
    <w:pPr>
      <w:suppressLineNumbers/>
      <w:suppressAutoHyphens/>
      <w:spacing w:after="120"/>
    </w:pPr>
    <w:rPr>
      <w:sz w:val="20"/>
    </w:rPr>
  </w:style>
  <w:style w:type="paragraph" w:customStyle="1" w:styleId="34">
    <w:name w:val="Padrão"/>
    <w:uiPriority w:val="0"/>
    <w:pPr>
      <w:jc w:val="both"/>
    </w:pPr>
    <w:rPr>
      <w:snapToGrid w:val="0"/>
      <w:sz w:val="24"/>
      <w:lang w:val="pt-BR" w:eastAsia="pt-BR" w:bidi="ar-SA"/>
    </w:rPr>
  </w:style>
  <w:style w:type="paragraph" w:customStyle="1" w:styleId="35">
    <w:name w:val="Corpo do texto"/>
    <w:basedOn w:val="34"/>
    <w:uiPriority w:val="0"/>
    <w:pPr>
      <w:spacing w:after="120"/>
    </w:pPr>
  </w:style>
  <w:style w:type="paragraph" w:customStyle="1" w:styleId="36">
    <w:name w:val="Título da tabela"/>
    <w:basedOn w:val="33"/>
    <w:uiPriority w:val="0"/>
    <w:pPr>
      <w:suppressLineNumbers w:val="0"/>
      <w:suppressAutoHyphens w:val="0"/>
      <w:spacing w:after="0"/>
      <w:jc w:val="center"/>
    </w:pPr>
    <w:rPr>
      <w:b/>
      <w:i/>
      <w:snapToGrid/>
      <w:sz w:val="24"/>
    </w:rPr>
  </w:style>
  <w:style w:type="character" w:customStyle="1" w:styleId="37">
    <w:name w:val="Absatz-Standardschriftart"/>
    <w:uiPriority w:val="0"/>
  </w:style>
  <w:style w:type="paragraph" w:customStyle="1" w:styleId="38">
    <w:name w:val="WW-Padrão"/>
    <w:uiPriority w:val="0"/>
    <w:pPr>
      <w:suppressAutoHyphens/>
      <w:jc w:val="both"/>
    </w:pPr>
    <w:rPr>
      <w:sz w:val="24"/>
      <w:lang w:val="pt-BR" w:eastAsia="pt-BR" w:bidi="ar-SA"/>
    </w:rPr>
  </w:style>
  <w:style w:type="paragraph" w:customStyle="1" w:styleId="39">
    <w:name w:val="WW-Corpo de texto 2"/>
    <w:basedOn w:val="1"/>
    <w:uiPriority w:val="0"/>
    <w:rPr>
      <w:sz w:val="24"/>
      <w:lang w:eastAsia="ar-SA"/>
    </w:rPr>
  </w:style>
  <w:style w:type="paragraph" w:customStyle="1" w:styleId="40">
    <w:name w:val="TxBr_2p6"/>
    <w:basedOn w:val="1"/>
    <w:uiPriority w:val="0"/>
    <w:pPr>
      <w:tabs>
        <w:tab w:val="left" w:pos="204"/>
      </w:tabs>
      <w:autoSpaceDE w:val="0"/>
      <w:autoSpaceDN w:val="0"/>
      <w:adjustRightInd w:val="0"/>
      <w:spacing w:line="240" w:lineRule="atLeast"/>
    </w:pPr>
    <w:rPr>
      <w:sz w:val="24"/>
      <w:szCs w:val="24"/>
      <w:lang w:val="en-US"/>
    </w:rPr>
  </w:style>
  <w:style w:type="paragraph" w:customStyle="1" w:styleId="41">
    <w:name w:val="TxBr_3p11"/>
    <w:basedOn w:val="1"/>
    <w:uiPriority w:val="0"/>
    <w:pPr>
      <w:tabs>
        <w:tab w:val="left" w:pos="742"/>
      </w:tabs>
      <w:autoSpaceDE w:val="0"/>
      <w:autoSpaceDN w:val="0"/>
      <w:adjustRightInd w:val="0"/>
      <w:spacing w:line="272" w:lineRule="atLeast"/>
      <w:ind w:firstLine="743"/>
    </w:pPr>
    <w:rPr>
      <w:sz w:val="24"/>
      <w:szCs w:val="24"/>
      <w:lang w:val="en-US"/>
    </w:rPr>
  </w:style>
  <w:style w:type="paragraph" w:customStyle="1" w:styleId="42">
    <w:name w:val="WW-Padrão1"/>
    <w:uiPriority w:val="0"/>
    <w:pPr>
      <w:suppressAutoHyphens/>
      <w:jc w:val="both"/>
    </w:pPr>
    <w:rPr>
      <w:sz w:val="24"/>
      <w:lang w:val="pt-BR" w:eastAsia="ar-SA" w:bidi="ar-SA"/>
    </w:rPr>
  </w:style>
  <w:style w:type="paragraph" w:customStyle="1" w:styleId="43">
    <w:name w:val="Enunciado"/>
    <w:uiPriority w:val="0"/>
    <w:pPr>
      <w:suppressAutoHyphens/>
      <w:autoSpaceDE w:val="0"/>
      <w:spacing w:after="113"/>
      <w:jc w:val="both"/>
    </w:pPr>
    <w:rPr>
      <w:rFonts w:ascii="Arial" w:hAnsi="Arial" w:cs="Arial"/>
      <w:lang w:val="pt-BR" w:eastAsia="ar-SA" w:bidi="ar-SA"/>
    </w:rPr>
  </w:style>
  <w:style w:type="paragraph" w:customStyle="1" w:styleId="44">
    <w:name w:val="Alternativa"/>
    <w:uiPriority w:val="0"/>
    <w:pPr>
      <w:tabs>
        <w:tab w:val="left" w:pos="283"/>
      </w:tabs>
      <w:suppressAutoHyphens/>
      <w:autoSpaceDE w:val="0"/>
      <w:spacing w:after="170"/>
      <w:ind w:left="283" w:hanging="283"/>
      <w:jc w:val="both"/>
    </w:pPr>
    <w:rPr>
      <w:rFonts w:ascii="Arial" w:hAnsi="Arial" w:cs="Arial"/>
      <w:lang w:val="pt-BR" w:eastAsia="ar-SA" w:bidi="ar-SA"/>
    </w:rPr>
  </w:style>
  <w:style w:type="paragraph" w:customStyle="1" w:styleId="45">
    <w:name w:val="Corpo de texto 21"/>
    <w:basedOn w:val="1"/>
    <w:uiPriority w:val="0"/>
    <w:rPr>
      <w:sz w:val="24"/>
      <w:lang w:eastAsia="ar-SA"/>
    </w:rPr>
  </w:style>
  <w:style w:type="paragraph" w:customStyle="1" w:styleId="46">
    <w:name w:val="Texto em bloco2"/>
    <w:basedOn w:val="1"/>
    <w:uiPriority w:val="0"/>
    <w:pPr>
      <w:ind w:left="1276" w:right="-56"/>
    </w:pPr>
    <w:rPr>
      <w:color w:val="000000"/>
      <w:sz w:val="24"/>
    </w:rPr>
  </w:style>
  <w:style w:type="paragraph" w:customStyle="1" w:styleId="47">
    <w:name w:val="WW-Texto em bloco"/>
    <w:basedOn w:val="1"/>
    <w:uiPriority w:val="0"/>
    <w:pPr>
      <w:ind w:left="142" w:right="85"/>
    </w:pPr>
    <w:rPr>
      <w:sz w:val="24"/>
      <w:lang w:eastAsia="ar-SA"/>
    </w:rPr>
  </w:style>
  <w:style w:type="paragraph" w:styleId="48">
    <w:name w:val="List Paragraph"/>
    <w:basedOn w:val="1"/>
    <w:qFormat/>
    <w:uiPriority w:val="34"/>
    <w:pPr>
      <w:ind w:left="708"/>
    </w:pPr>
    <w:rPr>
      <w:sz w:val="24"/>
      <w:lang w:eastAsia="ar-SA"/>
    </w:rPr>
  </w:style>
  <w:style w:type="paragraph" w:customStyle="1" w:styleId="49">
    <w:name w:val="TxBr_p1"/>
    <w:basedOn w:val="1"/>
    <w:uiPriority w:val="0"/>
    <w:pPr>
      <w:tabs>
        <w:tab w:val="left" w:pos="204"/>
      </w:tabs>
      <w:spacing w:line="240" w:lineRule="atLeast"/>
    </w:pPr>
    <w:rPr>
      <w:snapToGrid/>
      <w:sz w:val="24"/>
    </w:rPr>
  </w:style>
  <w:style w:type="character" w:customStyle="1" w:styleId="50">
    <w:name w:val="apple-converted-space"/>
    <w:basedOn w:val="11"/>
    <w:uiPriority w:val="0"/>
  </w:style>
  <w:style w:type="paragraph" w:customStyle="1" w:styleId="51">
    <w:name w:val="WW-Padrão111"/>
    <w:uiPriority w:val="0"/>
    <w:pPr>
      <w:suppressAutoHyphens/>
      <w:jc w:val="both"/>
    </w:pPr>
    <w:rPr>
      <w:rFonts w:eastAsia="Arial"/>
      <w:sz w:val="24"/>
      <w:lang w:val="pt-BR" w:eastAsia="ar-SA" w:bidi="ar-SA"/>
    </w:rPr>
  </w:style>
  <w:style w:type="character" w:customStyle="1" w:styleId="52">
    <w:name w:val="Cabeçalho Char"/>
    <w:link w:val="24"/>
    <w:locked/>
    <w:uiPriority w:val="0"/>
  </w:style>
  <w:style w:type="character" w:customStyle="1" w:styleId="53">
    <w:name w:val="def_text"/>
    <w:basedOn w:val="11"/>
    <w:uiPriority w:val="0"/>
  </w:style>
  <w:style w:type="paragraph" w:customStyle="1" w:styleId="54">
    <w:name w:val="WW-Padrão11"/>
    <w:uiPriority w:val="0"/>
    <w:pPr>
      <w:suppressAutoHyphens/>
    </w:pPr>
    <w:rPr>
      <w:sz w:val="24"/>
      <w:lang w:val="pt-BR" w:eastAsia="ar-SA" w:bidi="ar-SA"/>
    </w:rPr>
  </w:style>
  <w:style w:type="character" w:customStyle="1" w:styleId="55">
    <w:name w:val="Recuo de corpo de texto Char"/>
    <w:link w:val="30"/>
    <w:uiPriority w:val="0"/>
    <w:rPr>
      <w:sz w:val="24"/>
    </w:rPr>
  </w:style>
  <w:style w:type="paragraph" w:customStyle="1" w:styleId="56">
    <w:name w:val="p-author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57">
    <w:name w:val="p-author-local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58">
    <w:name w:val="more_about__item__icon"/>
    <w:uiPriority w:val="0"/>
  </w:style>
  <w:style w:type="character" w:customStyle="1" w:styleId="59">
    <w:name w:val="more_about__item__icon__text"/>
    <w:uiPriority w:val="0"/>
  </w:style>
  <w:style w:type="paragraph" w:customStyle="1" w:styleId="60">
    <w:name w:val="text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61">
    <w:name w:val="miga"/>
    <w:uiPriority w:val="0"/>
  </w:style>
  <w:style w:type="character" w:customStyle="1" w:styleId="62">
    <w:name w:val="autor-nombre"/>
    <w:uiPriority w:val="0"/>
  </w:style>
  <w:style w:type="character" w:customStyle="1" w:styleId="63">
    <w:name w:val="boton_ampliar"/>
    <w:uiPriority w:val="0"/>
  </w:style>
  <w:style w:type="character" w:customStyle="1" w:styleId="64">
    <w:name w:val="foto-texto"/>
    <w:uiPriority w:val="0"/>
  </w:style>
  <w:style w:type="character" w:customStyle="1" w:styleId="65">
    <w:name w:val="foto-firma"/>
    <w:uiPriority w:val="0"/>
  </w:style>
  <w:style w:type="character" w:customStyle="1" w:styleId="66">
    <w:name w:val="foto-autor"/>
    <w:uiPriority w:val="0"/>
  </w:style>
  <w:style w:type="character" w:customStyle="1" w:styleId="67">
    <w:name w:val="foto-agencia"/>
    <w:uiPriority w:val="0"/>
  </w:style>
  <w:style w:type="paragraph" w:customStyle="1" w:styleId="68">
    <w:name w:val="content-publication-data__updated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69">
    <w:name w:val="content-publication-data__updated-relative"/>
    <w:uiPriority w:val="0"/>
  </w:style>
  <w:style w:type="paragraph" w:customStyle="1" w:styleId="70">
    <w:name w:val="content-media__description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71">
    <w:name w:val="content-text__container"/>
    <w:basedOn w:val="1"/>
    <w:uiPriority w:val="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72">
    <w:name w:val="feed-post-header-chapeu"/>
    <w:uiPriority w:val="0"/>
  </w:style>
  <w:style w:type="character" w:customStyle="1" w:styleId="73">
    <w:name w:val="feed-post-datetime"/>
    <w:uiPriority w:val="0"/>
  </w:style>
  <w:style w:type="character" w:customStyle="1" w:styleId="74">
    <w:name w:val="feed-post-metadata-section"/>
    <w:uiPriority w:val="0"/>
  </w:style>
  <w:style w:type="paragraph" w:customStyle="1" w:styleId="75">
    <w:name w:val="Default"/>
    <w:uiPriority w:val="0"/>
    <w:pPr>
      <w:autoSpaceDE w:val="0"/>
      <w:autoSpaceDN w:val="0"/>
      <w:adjustRightInd w:val="0"/>
    </w:pPr>
    <w:rPr>
      <w:color w:val="000000"/>
      <w:sz w:val="24"/>
      <w:szCs w:val="24"/>
      <w:lang w:val="pt-BR" w:eastAsia="pt-BR" w:bidi="ar-SA"/>
    </w:rPr>
  </w:style>
  <w:style w:type="character" w:customStyle="1" w:styleId="76">
    <w:name w:val="byline__name"/>
    <w:uiPriority w:val="0"/>
  </w:style>
  <w:style w:type="character" w:customStyle="1" w:styleId="77">
    <w:name w:val="image-and-copyright-container"/>
    <w:uiPriority w:val="0"/>
  </w:style>
  <w:style w:type="character" w:customStyle="1" w:styleId="78">
    <w:name w:val="off-screen"/>
    <w:uiPriority w:val="0"/>
  </w:style>
  <w:style w:type="character" w:customStyle="1" w:styleId="79">
    <w:name w:val="story-image-copyright"/>
    <w:uiPriority w:val="0"/>
  </w:style>
  <w:style w:type="character" w:customStyle="1" w:styleId="80">
    <w:name w:val="media-caption__text"/>
    <w:uiPriority w:val="0"/>
  </w:style>
  <w:style w:type="character" w:customStyle="1" w:styleId="81">
    <w:name w:val="e24kjd"/>
    <w:uiPriority w:val="0"/>
  </w:style>
  <w:style w:type="character" w:customStyle="1" w:styleId="82">
    <w:name w:val="autho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CPOR/CMBH</Company>
  <Pages>8</Pages>
  <Words>2503</Words>
  <Characters>13519</Characters>
  <Lines>112</Lines>
  <Paragraphs>31</Paragraphs>
  <TotalTime>5</TotalTime>
  <ScaleCrop>false</ScaleCrop>
  <LinksUpToDate>false</LinksUpToDate>
  <CharactersWithSpaces>15991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2024-05-17T11:17:00Z</dcterms:created>
  <dc:creator>SSecInfor</dc:creator>
  <cp:lastModifiedBy>Gisele Miné</cp:lastModifiedBy>
  <cp:lastPrinted>2020-02-29T11:04:00Z</cp:lastPrinted>
  <dcterms:modified xsi:type="dcterms:W3CDTF">2024-05-23T14:03:36Z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079DAEFD51DA4C4E98007A309FDB1997_13</vt:lpwstr>
  </property>
</Properties>
</file>